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69803">
      <w:pPr>
        <w:snapToGrid w:val="0"/>
        <w:spacing w:line="240" w:lineRule="atLeast"/>
        <w:jc w:val="left"/>
        <w:rPr>
          <w:rFonts w:ascii="Times New Roman" w:hAnsi="Times New Roman" w:eastAsia="黑体" w:cs="Calibri"/>
          <w:sz w:val="32"/>
          <w:szCs w:val="32"/>
          <w:lang w:bidi="en-US"/>
        </w:rPr>
      </w:pPr>
      <w:bookmarkStart w:id="21" w:name="_GoBack"/>
      <w:bookmarkEnd w:id="21"/>
      <w:r>
        <w:rPr>
          <w:rFonts w:hint="eastAsia" w:ascii="Times New Roman" w:hAnsi="Times New Roman" w:eastAsia="黑体" w:cs="Calibri"/>
          <w:sz w:val="32"/>
          <w:szCs w:val="32"/>
          <w:lang w:bidi="en-US"/>
        </w:rPr>
        <w:t>附件</w:t>
      </w:r>
    </w:p>
    <w:p w14:paraId="51231653">
      <w:pPr>
        <w:snapToGrid w:val="0"/>
        <w:spacing w:before="156" w:beforeLines="50" w:after="312" w:afterLines="100" w:line="640" w:lineRule="exact"/>
        <w:jc w:val="center"/>
        <w:rPr>
          <w:rFonts w:hint="eastAsia" w:ascii="方正小标宋简体" w:hAnsi="宋体" w:eastAsia="方正小标宋简体" w:cs="Calibri"/>
          <w:sz w:val="44"/>
          <w:szCs w:val="44"/>
        </w:rPr>
      </w:pPr>
      <w:r>
        <w:rPr>
          <w:rFonts w:hint="eastAsia" w:ascii="方正小标宋简体" w:hAnsi="宋体" w:eastAsia="方正小标宋简体" w:cs="Calibri"/>
          <w:sz w:val="44"/>
          <w:szCs w:val="44"/>
        </w:rPr>
        <w:t>医疗器械行业标准信息表</w:t>
      </w:r>
    </w:p>
    <w:tbl>
      <w:tblPr>
        <w:tblStyle w:val="4"/>
        <w:tblW w:w="142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904"/>
        <w:gridCol w:w="2373"/>
        <w:gridCol w:w="904"/>
        <w:gridCol w:w="1020"/>
        <w:gridCol w:w="6009"/>
        <w:gridCol w:w="1247"/>
        <w:gridCol w:w="1134"/>
      </w:tblGrid>
      <w:tr w14:paraId="79FB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blHeader/>
          <w:jc w:val="center"/>
        </w:trPr>
        <w:tc>
          <w:tcPr>
            <w:tcW w:w="678" w:type="dxa"/>
            <w:noWrap w:val="0"/>
            <w:tcMar>
              <w:top w:w="28" w:type="dxa"/>
              <w:left w:w="57" w:type="dxa"/>
              <w:bottom w:w="28" w:type="dxa"/>
              <w:right w:w="57" w:type="dxa"/>
            </w:tcMar>
            <w:vAlign w:val="center"/>
          </w:tcPr>
          <w:p w14:paraId="2C18E25F">
            <w:pPr>
              <w:adjustRightInd w:val="0"/>
              <w:snapToGrid w:val="0"/>
              <w:spacing w:line="320" w:lineRule="exact"/>
              <w:jc w:val="center"/>
              <w:rPr>
                <w:rFonts w:ascii="Times New Roman" w:hAnsi="Times New Roman" w:eastAsia="黑体" w:cs="楷体"/>
                <w:bCs/>
                <w:sz w:val="28"/>
                <w:szCs w:val="28"/>
              </w:rPr>
            </w:pPr>
            <w:r>
              <w:rPr>
                <w:rFonts w:hint="eastAsia" w:ascii="Times New Roman" w:hAnsi="Times New Roman" w:eastAsia="黑体" w:cs="楷体"/>
                <w:bCs/>
                <w:sz w:val="28"/>
                <w:szCs w:val="28"/>
              </w:rPr>
              <w:t>序号</w:t>
            </w:r>
          </w:p>
        </w:tc>
        <w:tc>
          <w:tcPr>
            <w:tcW w:w="904" w:type="dxa"/>
            <w:noWrap w:val="0"/>
            <w:tcMar>
              <w:top w:w="28" w:type="dxa"/>
              <w:left w:w="57" w:type="dxa"/>
              <w:bottom w:w="28" w:type="dxa"/>
              <w:right w:w="57" w:type="dxa"/>
            </w:tcMar>
            <w:vAlign w:val="center"/>
          </w:tcPr>
          <w:p w14:paraId="76A6A5B1">
            <w:pPr>
              <w:adjustRightInd w:val="0"/>
              <w:snapToGrid w:val="0"/>
              <w:spacing w:line="320" w:lineRule="exact"/>
              <w:jc w:val="center"/>
              <w:rPr>
                <w:rFonts w:hint="default" w:ascii="Times New Roman" w:hAnsi="Times New Roman" w:eastAsia="仿宋_GB2312" w:cs="Times New Roman"/>
                <w:bCs/>
                <w:sz w:val="28"/>
                <w:szCs w:val="28"/>
              </w:rPr>
            </w:pPr>
            <w:r>
              <w:rPr>
                <w:rFonts w:hint="eastAsia" w:ascii="黑体" w:hAnsi="黑体" w:eastAsia="黑体" w:cs="黑体"/>
                <w:bCs/>
                <w:sz w:val="28"/>
                <w:szCs w:val="28"/>
              </w:rPr>
              <w:t>标准</w:t>
            </w:r>
            <w:r>
              <w:rPr>
                <w:rFonts w:hint="eastAsia" w:ascii="黑体" w:hAnsi="黑体" w:eastAsia="黑体" w:cs="黑体"/>
                <w:bCs/>
                <w:sz w:val="28"/>
                <w:szCs w:val="28"/>
              </w:rPr>
              <w:br w:type="textWrapping"/>
            </w:r>
            <w:r>
              <w:rPr>
                <w:rFonts w:hint="eastAsia" w:ascii="黑体" w:hAnsi="黑体" w:eastAsia="黑体" w:cs="黑体"/>
                <w:bCs/>
                <w:sz w:val="28"/>
                <w:szCs w:val="28"/>
              </w:rPr>
              <w:t>编号</w:t>
            </w:r>
          </w:p>
        </w:tc>
        <w:tc>
          <w:tcPr>
            <w:tcW w:w="2373" w:type="dxa"/>
            <w:noWrap w:val="0"/>
            <w:tcMar>
              <w:top w:w="28" w:type="dxa"/>
              <w:left w:w="57" w:type="dxa"/>
              <w:bottom w:w="28" w:type="dxa"/>
              <w:right w:w="57" w:type="dxa"/>
            </w:tcMar>
            <w:vAlign w:val="center"/>
          </w:tcPr>
          <w:p w14:paraId="19E03907">
            <w:pPr>
              <w:adjustRightInd w:val="0"/>
              <w:snapToGrid w:val="0"/>
              <w:spacing w:line="320" w:lineRule="exact"/>
              <w:jc w:val="center"/>
              <w:rPr>
                <w:rFonts w:ascii="Times New Roman" w:hAnsi="Times New Roman" w:eastAsia="黑体" w:cs="楷体"/>
                <w:bCs/>
                <w:sz w:val="28"/>
                <w:szCs w:val="28"/>
              </w:rPr>
            </w:pPr>
            <w:r>
              <w:rPr>
                <w:rFonts w:hint="eastAsia" w:ascii="Times New Roman" w:hAnsi="Times New Roman" w:eastAsia="黑体" w:cs="楷体"/>
                <w:bCs/>
                <w:sz w:val="28"/>
                <w:szCs w:val="28"/>
              </w:rPr>
              <w:t>标准名称</w:t>
            </w:r>
          </w:p>
        </w:tc>
        <w:tc>
          <w:tcPr>
            <w:tcW w:w="904" w:type="dxa"/>
            <w:noWrap w:val="0"/>
            <w:tcMar>
              <w:top w:w="28" w:type="dxa"/>
              <w:left w:w="57" w:type="dxa"/>
              <w:bottom w:w="28" w:type="dxa"/>
              <w:right w:w="57" w:type="dxa"/>
            </w:tcMar>
            <w:vAlign w:val="center"/>
          </w:tcPr>
          <w:p w14:paraId="127F9F11">
            <w:pPr>
              <w:adjustRightInd w:val="0"/>
              <w:snapToGrid w:val="0"/>
              <w:spacing w:line="320" w:lineRule="exact"/>
              <w:jc w:val="center"/>
              <w:rPr>
                <w:rFonts w:ascii="Times New Roman" w:hAnsi="Times New Roman" w:eastAsia="黑体" w:cs="楷体"/>
                <w:bCs/>
                <w:sz w:val="28"/>
                <w:szCs w:val="28"/>
              </w:rPr>
            </w:pPr>
            <w:r>
              <w:rPr>
                <w:rFonts w:hint="eastAsia" w:ascii="Times New Roman" w:hAnsi="Times New Roman" w:eastAsia="黑体" w:cs="楷体"/>
                <w:bCs/>
                <w:sz w:val="28"/>
                <w:szCs w:val="28"/>
              </w:rPr>
              <w:t>制修订</w:t>
            </w:r>
          </w:p>
        </w:tc>
        <w:tc>
          <w:tcPr>
            <w:tcW w:w="1020" w:type="dxa"/>
            <w:noWrap w:val="0"/>
            <w:tcMar>
              <w:top w:w="28" w:type="dxa"/>
              <w:left w:w="57" w:type="dxa"/>
              <w:bottom w:w="28" w:type="dxa"/>
              <w:right w:w="57" w:type="dxa"/>
            </w:tcMar>
            <w:vAlign w:val="center"/>
          </w:tcPr>
          <w:p w14:paraId="1A40981B">
            <w:pPr>
              <w:adjustRightInd w:val="0"/>
              <w:snapToGrid w:val="0"/>
              <w:spacing w:line="320" w:lineRule="exact"/>
              <w:jc w:val="center"/>
              <w:rPr>
                <w:rFonts w:ascii="Times New Roman" w:hAnsi="Times New Roman" w:eastAsia="黑体" w:cs="楷体"/>
                <w:bCs/>
                <w:sz w:val="28"/>
                <w:szCs w:val="28"/>
              </w:rPr>
            </w:pPr>
            <w:r>
              <w:rPr>
                <w:rFonts w:hint="eastAsia" w:ascii="Times New Roman" w:hAnsi="Times New Roman" w:eastAsia="黑体" w:cs="楷体"/>
                <w:bCs/>
                <w:sz w:val="28"/>
                <w:szCs w:val="28"/>
              </w:rPr>
              <w:t>替代</w:t>
            </w:r>
            <w:r>
              <w:rPr>
                <w:rFonts w:hint="eastAsia" w:ascii="Times New Roman" w:hAnsi="Times New Roman" w:eastAsia="黑体" w:cs="楷体"/>
                <w:bCs/>
                <w:sz w:val="28"/>
                <w:szCs w:val="28"/>
              </w:rPr>
              <w:br w:type="textWrapping"/>
            </w:r>
            <w:r>
              <w:rPr>
                <w:rFonts w:hint="eastAsia" w:ascii="Times New Roman" w:hAnsi="Times New Roman" w:eastAsia="黑体" w:cs="楷体"/>
                <w:bCs/>
                <w:sz w:val="28"/>
                <w:szCs w:val="28"/>
              </w:rPr>
              <w:t>标准</w:t>
            </w:r>
          </w:p>
        </w:tc>
        <w:tc>
          <w:tcPr>
            <w:tcW w:w="6009" w:type="dxa"/>
            <w:noWrap w:val="0"/>
            <w:tcMar>
              <w:top w:w="28" w:type="dxa"/>
              <w:left w:w="57" w:type="dxa"/>
              <w:bottom w:w="28" w:type="dxa"/>
              <w:right w:w="57" w:type="dxa"/>
            </w:tcMar>
            <w:vAlign w:val="center"/>
          </w:tcPr>
          <w:p w14:paraId="2E26B016">
            <w:pPr>
              <w:adjustRightInd w:val="0"/>
              <w:snapToGrid w:val="0"/>
              <w:spacing w:line="320" w:lineRule="exact"/>
              <w:jc w:val="center"/>
              <w:rPr>
                <w:rFonts w:ascii="Times New Roman" w:hAnsi="Times New Roman" w:eastAsia="黑体" w:cs="楷体"/>
                <w:bCs/>
                <w:sz w:val="28"/>
                <w:szCs w:val="28"/>
              </w:rPr>
            </w:pPr>
            <w:r>
              <w:rPr>
                <w:rFonts w:hint="eastAsia" w:ascii="Times New Roman" w:hAnsi="Times New Roman" w:eastAsia="黑体" w:cs="楷体"/>
                <w:bCs/>
                <w:sz w:val="28"/>
                <w:szCs w:val="28"/>
              </w:rPr>
              <w:t>适用范围</w:t>
            </w:r>
          </w:p>
        </w:tc>
        <w:tc>
          <w:tcPr>
            <w:tcW w:w="1247" w:type="dxa"/>
            <w:noWrap w:val="0"/>
            <w:tcMar>
              <w:top w:w="28" w:type="dxa"/>
              <w:left w:w="57" w:type="dxa"/>
              <w:bottom w:w="28" w:type="dxa"/>
              <w:right w:w="57" w:type="dxa"/>
            </w:tcMar>
            <w:vAlign w:val="center"/>
          </w:tcPr>
          <w:p w14:paraId="56233FF7">
            <w:pPr>
              <w:adjustRightInd w:val="0"/>
              <w:snapToGrid w:val="0"/>
              <w:spacing w:line="320" w:lineRule="exact"/>
              <w:jc w:val="center"/>
              <w:rPr>
                <w:rFonts w:ascii="Times New Roman" w:hAnsi="Times New Roman" w:eastAsia="黑体" w:cs="楷体"/>
                <w:bCs/>
                <w:sz w:val="28"/>
                <w:szCs w:val="28"/>
              </w:rPr>
            </w:pPr>
            <w:r>
              <w:rPr>
                <w:rFonts w:hint="eastAsia" w:ascii="Times New Roman" w:hAnsi="Times New Roman" w:eastAsia="黑体" w:cs="楷体"/>
                <w:bCs/>
                <w:sz w:val="28"/>
                <w:szCs w:val="28"/>
              </w:rPr>
              <w:t>实施日期</w:t>
            </w:r>
          </w:p>
        </w:tc>
        <w:tc>
          <w:tcPr>
            <w:tcW w:w="1134" w:type="dxa"/>
            <w:noWrap w:val="0"/>
            <w:tcMar>
              <w:top w:w="28" w:type="dxa"/>
              <w:left w:w="57" w:type="dxa"/>
              <w:bottom w:w="28" w:type="dxa"/>
              <w:right w:w="57" w:type="dxa"/>
            </w:tcMar>
            <w:vAlign w:val="center"/>
          </w:tcPr>
          <w:p w14:paraId="7C8F69CC">
            <w:pPr>
              <w:adjustRightInd w:val="0"/>
              <w:snapToGrid w:val="0"/>
              <w:spacing w:line="320" w:lineRule="exact"/>
              <w:jc w:val="center"/>
              <w:rPr>
                <w:rFonts w:ascii="Times New Roman" w:hAnsi="Times New Roman" w:eastAsia="黑体" w:cs="楷体"/>
                <w:bCs/>
                <w:sz w:val="28"/>
                <w:szCs w:val="28"/>
              </w:rPr>
            </w:pPr>
            <w:r>
              <w:rPr>
                <w:rFonts w:hint="eastAsia" w:ascii="Times New Roman" w:hAnsi="Times New Roman" w:eastAsia="黑体" w:cs="楷体"/>
                <w:bCs/>
                <w:sz w:val="28"/>
                <w:szCs w:val="28"/>
              </w:rPr>
              <w:t>备注</w:t>
            </w:r>
          </w:p>
        </w:tc>
      </w:tr>
      <w:tr w14:paraId="1BD8D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9" w:hRule="atLeast"/>
          <w:jc w:val="center"/>
        </w:trPr>
        <w:tc>
          <w:tcPr>
            <w:tcW w:w="678" w:type="dxa"/>
            <w:noWrap w:val="0"/>
            <w:tcMar>
              <w:top w:w="28" w:type="dxa"/>
              <w:left w:w="57" w:type="dxa"/>
              <w:bottom w:w="28" w:type="dxa"/>
              <w:right w:w="57" w:type="dxa"/>
            </w:tcMar>
            <w:vAlign w:val="center"/>
          </w:tcPr>
          <w:p w14:paraId="0DE2261E">
            <w:pPr>
              <w:adjustRightInd w:val="0"/>
              <w:snapToGrid w:val="0"/>
              <w:spacing w:line="320" w:lineRule="exact"/>
              <w:jc w:val="center"/>
              <w:rPr>
                <w:rFonts w:hint="eastAsia" w:ascii="Times New Roman" w:hAnsi="Times New Roman" w:eastAsia="仿宋_GB2312"/>
                <w:color w:val="000000"/>
                <w:sz w:val="28"/>
                <w:szCs w:val="28"/>
              </w:rPr>
            </w:pPr>
            <w:bookmarkStart w:id="0" w:name="OLE_LINK42" w:colFirst="1" w:colLast="67"/>
            <w:bookmarkStart w:id="1" w:name="OLE_LINK41" w:colFirst="1" w:colLast="67"/>
            <w:bookmarkStart w:id="2" w:name="_Hlk230261219"/>
            <w:r>
              <w:rPr>
                <w:rFonts w:hint="eastAsia" w:ascii="Times New Roman" w:hAnsi="Times New Roman" w:eastAsia="仿宋_GB2312"/>
                <w:color w:val="000000"/>
                <w:sz w:val="28"/>
                <w:szCs w:val="28"/>
              </w:rPr>
              <w:t>1</w:t>
            </w:r>
          </w:p>
        </w:tc>
        <w:tc>
          <w:tcPr>
            <w:tcW w:w="904" w:type="dxa"/>
            <w:noWrap w:val="0"/>
            <w:tcMar>
              <w:top w:w="28" w:type="dxa"/>
              <w:left w:w="57" w:type="dxa"/>
              <w:bottom w:w="28" w:type="dxa"/>
              <w:right w:w="57" w:type="dxa"/>
            </w:tcMar>
            <w:vAlign w:val="center"/>
          </w:tcPr>
          <w:p w14:paraId="7B2A7833">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 0055</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5B6AB3A0">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s="宋体"/>
                <w:color w:val="000000"/>
                <w:sz w:val="28"/>
                <w:szCs w:val="28"/>
              </w:rPr>
              <w:t>牙科学 光固化机</w:t>
            </w:r>
          </w:p>
        </w:tc>
        <w:tc>
          <w:tcPr>
            <w:tcW w:w="904" w:type="dxa"/>
            <w:noWrap w:val="0"/>
            <w:tcMar>
              <w:top w:w="28" w:type="dxa"/>
              <w:left w:w="57" w:type="dxa"/>
              <w:bottom w:w="28" w:type="dxa"/>
              <w:right w:w="57" w:type="dxa"/>
            </w:tcMar>
            <w:vAlign w:val="center"/>
          </w:tcPr>
          <w:p w14:paraId="49666FDA">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6D07AD19">
            <w:pPr>
              <w:spacing w:line="320" w:lineRule="exact"/>
              <w:jc w:val="center"/>
              <w:rPr>
                <w:rFonts w:hint="eastAsia" w:ascii="Times New Roman" w:hAnsi="Times New Roman" w:eastAsia="仿宋_GB2312"/>
                <w:color w:val="000000"/>
                <w:sz w:val="28"/>
                <w:szCs w:val="28"/>
              </w:rPr>
            </w:pPr>
            <w:r>
              <w:rPr>
                <w:rFonts w:ascii="Times New Roman" w:hAnsi="Times New Roman" w:eastAsia="仿宋_GB2312"/>
                <w:color w:val="000000"/>
                <w:sz w:val="28"/>
                <w:szCs w:val="28"/>
              </w:rPr>
              <w:t>YY 0055</w:t>
            </w:r>
            <w:bookmarkStart w:id="3" w:name="OLE_LINK31"/>
            <w:r>
              <w:rPr>
                <w:rFonts w:hint="eastAsia" w:ascii="仿宋_GB2312" w:hAnsi="仿宋_GB2312" w:eastAsia="仿宋_GB2312" w:cs="仿宋_GB2312"/>
                <w:color w:val="000000"/>
                <w:sz w:val="28"/>
                <w:szCs w:val="28"/>
              </w:rPr>
              <w:t>—</w:t>
            </w:r>
            <w:bookmarkEnd w:id="3"/>
            <w:r>
              <w:rPr>
                <w:rFonts w:ascii="Times New Roman" w:hAnsi="Times New Roman" w:eastAsia="仿宋_GB2312"/>
                <w:color w:val="000000"/>
                <w:sz w:val="28"/>
                <w:szCs w:val="28"/>
              </w:rPr>
              <w:t>2018</w:t>
            </w:r>
          </w:p>
        </w:tc>
        <w:tc>
          <w:tcPr>
            <w:tcW w:w="6009" w:type="dxa"/>
            <w:noWrap w:val="0"/>
            <w:tcMar>
              <w:top w:w="28" w:type="dxa"/>
              <w:left w:w="57" w:type="dxa"/>
              <w:bottom w:w="28" w:type="dxa"/>
              <w:right w:w="57" w:type="dxa"/>
            </w:tcMar>
            <w:vAlign w:val="center"/>
          </w:tcPr>
          <w:p w14:paraId="006D759C">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本文件规定了在380 nm~515 nm波长范围，用于椅旁固化牙科聚合物基材料的光固化机的要求和试验方法。本文件适用于石英钨卤素灯和发光二极管（LED）灯。光固化机可用内部电源（可充电电池）供电或用连接的外部电源（网电源）供电。本文件不适用于激光或等离子弧设备。本文件不适用于牙科技工室使用的，用于间接修复体、贴面、义齿和其他口腔科用具的光固化机。</w:t>
            </w:r>
          </w:p>
        </w:tc>
        <w:tc>
          <w:tcPr>
            <w:tcW w:w="1247" w:type="dxa"/>
            <w:noWrap w:val="0"/>
            <w:tcMar>
              <w:top w:w="28" w:type="dxa"/>
              <w:left w:w="57" w:type="dxa"/>
              <w:bottom w:w="28" w:type="dxa"/>
              <w:right w:w="57" w:type="dxa"/>
            </w:tcMar>
            <w:vAlign w:val="center"/>
          </w:tcPr>
          <w:p w14:paraId="3AB2B29B">
            <w:pPr>
              <w:spacing w:line="320" w:lineRule="exact"/>
              <w:jc w:val="center"/>
              <w:rPr>
                <w:rFonts w:hint="default"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lang w:val="en-US" w:eastAsia="zh-CN"/>
              </w:rPr>
              <w:t>2029年8月1日</w:t>
            </w:r>
          </w:p>
        </w:tc>
        <w:tc>
          <w:tcPr>
            <w:tcW w:w="1134" w:type="dxa"/>
            <w:noWrap w:val="0"/>
            <w:tcMar>
              <w:top w:w="28" w:type="dxa"/>
              <w:left w:w="57" w:type="dxa"/>
              <w:bottom w:w="28" w:type="dxa"/>
              <w:right w:w="57" w:type="dxa"/>
            </w:tcMar>
            <w:vAlign w:val="center"/>
          </w:tcPr>
          <w:p w14:paraId="31734A34">
            <w:pPr>
              <w:adjustRightInd w:val="0"/>
              <w:snapToGrid w:val="0"/>
              <w:spacing w:line="320" w:lineRule="exact"/>
              <w:rPr>
                <w:rFonts w:ascii="Times New Roman" w:hAnsi="Times New Roman" w:eastAsia="仿宋_GB2312"/>
                <w:color w:val="000000"/>
                <w:sz w:val="28"/>
                <w:szCs w:val="28"/>
              </w:rPr>
            </w:pPr>
          </w:p>
        </w:tc>
      </w:tr>
      <w:tr w14:paraId="32B0A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2" w:hRule="atLeast"/>
          <w:jc w:val="center"/>
        </w:trPr>
        <w:tc>
          <w:tcPr>
            <w:tcW w:w="678" w:type="dxa"/>
            <w:noWrap w:val="0"/>
            <w:tcMar>
              <w:top w:w="28" w:type="dxa"/>
              <w:left w:w="57" w:type="dxa"/>
              <w:bottom w:w="28" w:type="dxa"/>
              <w:right w:w="57" w:type="dxa"/>
            </w:tcMar>
            <w:vAlign w:val="center"/>
          </w:tcPr>
          <w:p w14:paraId="4D7AE9CE">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2</w:t>
            </w:r>
          </w:p>
        </w:tc>
        <w:tc>
          <w:tcPr>
            <w:tcW w:w="904" w:type="dxa"/>
            <w:noWrap w:val="0"/>
            <w:tcMar>
              <w:top w:w="28" w:type="dxa"/>
              <w:left w:w="57" w:type="dxa"/>
              <w:bottom w:w="28" w:type="dxa"/>
              <w:right w:w="57" w:type="dxa"/>
            </w:tcMar>
            <w:vAlign w:val="center"/>
          </w:tcPr>
          <w:p w14:paraId="5445F655">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 1412</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083F6766">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olor w:val="000000"/>
                <w:sz w:val="28"/>
                <w:szCs w:val="28"/>
              </w:rPr>
              <w:t>心肺转流系统 体外心肺支持辅助设备</w:t>
            </w:r>
          </w:p>
        </w:tc>
        <w:tc>
          <w:tcPr>
            <w:tcW w:w="904" w:type="dxa"/>
            <w:noWrap w:val="0"/>
            <w:tcMar>
              <w:top w:w="28" w:type="dxa"/>
              <w:left w:w="57" w:type="dxa"/>
              <w:bottom w:w="28" w:type="dxa"/>
              <w:right w:w="57" w:type="dxa"/>
            </w:tcMar>
            <w:vAlign w:val="center"/>
          </w:tcPr>
          <w:p w14:paraId="04A6FE81">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330F961D">
            <w:pPr>
              <w:spacing w:line="320" w:lineRule="exact"/>
              <w:jc w:val="center"/>
              <w:rPr>
                <w:rFonts w:hint="eastAsia" w:ascii="Times New Roman" w:hAnsi="Times New Roman" w:eastAsia="仿宋_GB2312"/>
                <w:color w:val="000000"/>
                <w:sz w:val="28"/>
                <w:szCs w:val="28"/>
              </w:rPr>
            </w:pPr>
            <w:r>
              <w:rPr>
                <w:rFonts w:ascii="Times New Roman" w:hAnsi="Times New Roman" w:eastAsia="仿宋_GB2312"/>
                <w:color w:val="000000"/>
                <w:sz w:val="28"/>
                <w:szCs w:val="28"/>
              </w:rPr>
              <w:t>YY 1412</w:t>
            </w:r>
            <w:r>
              <w:rPr>
                <w:rFonts w:hint="eastAsia" w:ascii="仿宋_GB2312" w:hAnsi="仿宋_GB2312" w:eastAsia="仿宋_GB2312" w:cs="仿宋_GB2312"/>
                <w:color w:val="000000"/>
                <w:sz w:val="28"/>
                <w:szCs w:val="28"/>
              </w:rPr>
              <w:t>—</w:t>
            </w:r>
            <w:r>
              <w:rPr>
                <w:rFonts w:ascii="Times New Roman" w:hAnsi="Times New Roman" w:eastAsia="仿宋_GB2312"/>
                <w:color w:val="000000"/>
                <w:sz w:val="28"/>
                <w:szCs w:val="28"/>
              </w:rPr>
              <w:t>2016</w:t>
            </w:r>
          </w:p>
        </w:tc>
        <w:tc>
          <w:tcPr>
            <w:tcW w:w="6009" w:type="dxa"/>
            <w:noWrap w:val="0"/>
            <w:tcMar>
              <w:top w:w="28" w:type="dxa"/>
              <w:left w:w="57" w:type="dxa"/>
              <w:bottom w:w="28" w:type="dxa"/>
              <w:right w:w="57" w:type="dxa"/>
            </w:tcMar>
            <w:vAlign w:val="center"/>
          </w:tcPr>
          <w:p w14:paraId="537620BE">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本文件界定了体外心肺支持辅助设备的术语和定义，规定了要求，描述了相应的试验方法。本文件适用于体外心肺支持辅助设备</w:t>
            </w:r>
            <w:r>
              <w:rPr>
                <w:rFonts w:hint="eastAsia" w:ascii="Times New Roman" w:hAnsi="Times New Roman" w:eastAsia="仿宋_GB2312"/>
                <w:color w:val="000000"/>
                <w:sz w:val="28"/>
                <w:szCs w:val="28"/>
                <w:lang w:eastAsia="zh-CN"/>
              </w:rPr>
              <w:t>（</w:t>
            </w:r>
            <w:r>
              <w:rPr>
                <w:rFonts w:hint="eastAsia" w:ascii="Times New Roman" w:hAnsi="Times New Roman" w:eastAsia="仿宋_GB2312"/>
                <w:color w:val="000000"/>
                <w:sz w:val="28"/>
                <w:szCs w:val="28"/>
              </w:rPr>
              <w:t>以下简称设备</w:t>
            </w:r>
            <w:r>
              <w:rPr>
                <w:rFonts w:hint="eastAsia" w:ascii="Times New Roman" w:hAnsi="Times New Roman" w:eastAsia="仿宋_GB2312"/>
                <w:color w:val="000000"/>
                <w:sz w:val="28"/>
                <w:szCs w:val="28"/>
                <w:lang w:eastAsia="zh-CN"/>
              </w:rPr>
              <w:t>）</w:t>
            </w:r>
            <w:r>
              <w:rPr>
                <w:rFonts w:hint="eastAsia" w:ascii="Times New Roman" w:hAnsi="Times New Roman" w:eastAsia="仿宋_GB2312"/>
                <w:color w:val="000000"/>
                <w:sz w:val="28"/>
                <w:szCs w:val="28"/>
              </w:rPr>
              <w:t>。该设备在体外循环过程中提供动力及安全监测，与兼容的一次性使用耗材联合使用，实现肺或心肺功能辅助支持。本文件不适用：滚压式血泵；体外循环管路；氧合器；气路滤器；吸引泵；离心泵泵头。</w:t>
            </w:r>
          </w:p>
        </w:tc>
        <w:tc>
          <w:tcPr>
            <w:tcW w:w="1247" w:type="dxa"/>
            <w:noWrap w:val="0"/>
            <w:tcMar>
              <w:top w:w="28" w:type="dxa"/>
              <w:left w:w="57" w:type="dxa"/>
              <w:bottom w:w="28" w:type="dxa"/>
              <w:right w:w="57" w:type="dxa"/>
            </w:tcMar>
            <w:vAlign w:val="center"/>
          </w:tcPr>
          <w:p w14:paraId="2038C702">
            <w:pPr>
              <w:spacing w:line="320" w:lineRule="exact"/>
              <w:jc w:val="center"/>
              <w:rPr>
                <w:rFonts w:hint="default"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lang w:val="en-US" w:eastAsia="zh-CN"/>
              </w:rPr>
              <w:t>2029年8月1日</w:t>
            </w:r>
          </w:p>
        </w:tc>
        <w:tc>
          <w:tcPr>
            <w:tcW w:w="1134" w:type="dxa"/>
            <w:noWrap w:val="0"/>
            <w:tcMar>
              <w:top w:w="28" w:type="dxa"/>
              <w:left w:w="57" w:type="dxa"/>
              <w:bottom w:w="28" w:type="dxa"/>
              <w:right w:w="57" w:type="dxa"/>
            </w:tcMar>
            <w:vAlign w:val="center"/>
          </w:tcPr>
          <w:p w14:paraId="052EAB91">
            <w:pPr>
              <w:adjustRightInd w:val="0"/>
              <w:snapToGrid w:val="0"/>
              <w:spacing w:line="320" w:lineRule="exact"/>
              <w:rPr>
                <w:rFonts w:ascii="Times New Roman" w:hAnsi="Times New Roman" w:eastAsia="仿宋_GB2312"/>
                <w:color w:val="000000"/>
                <w:sz w:val="28"/>
                <w:szCs w:val="28"/>
              </w:rPr>
            </w:pPr>
          </w:p>
        </w:tc>
      </w:tr>
      <w:tr w14:paraId="1BE4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72" w:hRule="atLeast"/>
          <w:jc w:val="center"/>
        </w:trPr>
        <w:tc>
          <w:tcPr>
            <w:tcW w:w="678" w:type="dxa"/>
            <w:noWrap w:val="0"/>
            <w:tcMar>
              <w:top w:w="28" w:type="dxa"/>
              <w:left w:w="57" w:type="dxa"/>
              <w:bottom w:w="28" w:type="dxa"/>
              <w:right w:w="57" w:type="dxa"/>
            </w:tcMar>
            <w:vAlign w:val="center"/>
          </w:tcPr>
          <w:p w14:paraId="7C590671">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3</w:t>
            </w:r>
          </w:p>
        </w:tc>
        <w:tc>
          <w:tcPr>
            <w:tcW w:w="904" w:type="dxa"/>
            <w:noWrap w:val="0"/>
            <w:tcMar>
              <w:top w:w="28" w:type="dxa"/>
              <w:left w:w="57" w:type="dxa"/>
              <w:bottom w:w="28" w:type="dxa"/>
              <w:right w:w="57" w:type="dxa"/>
            </w:tcMar>
            <w:vAlign w:val="center"/>
          </w:tcPr>
          <w:p w14:paraId="3288D6F5">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0463</w:t>
            </w:r>
            <w:r>
              <w:rPr>
                <w:rFonts w:hint="eastAsia" w:ascii="仿宋_GB2312" w:hAnsi="仿宋_GB2312" w:eastAsia="仿宋_GB2312" w:cs="仿宋_GB2312"/>
                <w:color w:val="000000"/>
                <w:sz w:val="28"/>
                <w:szCs w:val="28"/>
              </w:rPr>
              <w:t xml:space="preserve">— </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74722E66">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s="宋体"/>
                <w:color w:val="000000"/>
                <w:sz w:val="28"/>
                <w:szCs w:val="28"/>
              </w:rPr>
              <w:t>牙科学 耐火包埋和代型材料</w:t>
            </w:r>
          </w:p>
        </w:tc>
        <w:tc>
          <w:tcPr>
            <w:tcW w:w="904" w:type="dxa"/>
            <w:noWrap w:val="0"/>
            <w:tcMar>
              <w:top w:w="28" w:type="dxa"/>
              <w:left w:w="57" w:type="dxa"/>
              <w:bottom w:w="28" w:type="dxa"/>
              <w:right w:w="57" w:type="dxa"/>
            </w:tcMar>
            <w:vAlign w:val="center"/>
          </w:tcPr>
          <w:p w14:paraId="768C77F1">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78D05E89">
            <w:pPr>
              <w:spacing w:line="320" w:lineRule="exact"/>
              <w:jc w:val="center"/>
              <w:rPr>
                <w:rFonts w:hint="eastAsia" w:ascii="Times New Roman" w:hAnsi="Times New Roman" w:eastAsia="仿宋_GB2312"/>
                <w:color w:val="000000"/>
                <w:sz w:val="28"/>
                <w:szCs w:val="28"/>
              </w:rPr>
            </w:pPr>
            <w:r>
              <w:rPr>
                <w:rFonts w:ascii="Times New Roman" w:hAnsi="Times New Roman" w:eastAsia="仿宋_GB2312"/>
                <w:color w:val="000000"/>
                <w:sz w:val="28"/>
                <w:szCs w:val="28"/>
              </w:rPr>
              <w:t xml:space="preserve">YY/T </w:t>
            </w:r>
            <w:r>
              <w:rPr>
                <w:rFonts w:hint="eastAsia" w:ascii="Times New Roman" w:hAnsi="Times New Roman" w:eastAsia="仿宋_GB2312"/>
                <w:color w:val="000000"/>
                <w:sz w:val="28"/>
                <w:szCs w:val="28"/>
              </w:rPr>
              <w:t>0463</w:t>
            </w:r>
            <w:r>
              <w:rPr>
                <w:rFonts w:hint="eastAsia" w:ascii="仿宋_GB2312" w:hAnsi="仿宋_GB2312" w:eastAsia="仿宋_GB2312" w:cs="仿宋_GB2312"/>
                <w:color w:val="000000"/>
                <w:sz w:val="28"/>
                <w:szCs w:val="28"/>
              </w:rPr>
              <w:t>—</w:t>
            </w:r>
            <w:r>
              <w:rPr>
                <w:rFonts w:ascii="Times New Roman" w:hAnsi="Times New Roman" w:eastAsia="仿宋_GB2312"/>
                <w:color w:val="000000"/>
                <w:sz w:val="28"/>
                <w:szCs w:val="28"/>
              </w:rPr>
              <w:t xml:space="preserve"> 20</w:t>
            </w:r>
            <w:r>
              <w:rPr>
                <w:rFonts w:hint="eastAsia" w:ascii="Times New Roman" w:hAnsi="Times New Roman" w:eastAsia="仿宋_GB2312"/>
                <w:color w:val="000000"/>
                <w:sz w:val="28"/>
                <w:szCs w:val="28"/>
              </w:rPr>
              <w:t>11</w:t>
            </w:r>
          </w:p>
        </w:tc>
        <w:tc>
          <w:tcPr>
            <w:tcW w:w="6009" w:type="dxa"/>
            <w:noWrap w:val="0"/>
            <w:tcMar>
              <w:top w:w="28" w:type="dxa"/>
              <w:left w:w="57" w:type="dxa"/>
              <w:bottom w:w="28" w:type="dxa"/>
              <w:right w:w="57" w:type="dxa"/>
            </w:tcMar>
            <w:vAlign w:val="center"/>
          </w:tcPr>
          <w:p w14:paraId="0EB74EBE">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牙科制作室中使用的牙科铸造包埋材料、牙科钎焊包埋材料、压铸牙科陶瓷包埋材料和耐火代型材料的基本物理机械性能的要求和测试方法，以及标签标识和制造商说明书的要求。本文件适用于牙科制作室中使用的牙科铸造包埋材料、牙科钎焊包埋材料、压铸牙科陶瓷包埋材料和耐火代型材料。无论这些材料的耐火粉末成分、结合剂成分或特定应用是什么。根据其预期用途和制造商建议的焙烧程序，对此类材料进行了分型和分类。某些产品可能不需要遵守第5条中提出的所有要求，而且某项要求可能不适用于具有特定结合剂成分的产品，也不适用于与该要求无关的应用。在这种情况下，应根据第5章对此作出明确说明。</w:t>
            </w:r>
          </w:p>
        </w:tc>
        <w:tc>
          <w:tcPr>
            <w:tcW w:w="1247" w:type="dxa"/>
            <w:noWrap w:val="0"/>
            <w:tcMar>
              <w:top w:w="28" w:type="dxa"/>
              <w:left w:w="57" w:type="dxa"/>
              <w:bottom w:w="28" w:type="dxa"/>
              <w:right w:w="57" w:type="dxa"/>
            </w:tcMar>
            <w:vAlign w:val="center"/>
          </w:tcPr>
          <w:p w14:paraId="567608A2">
            <w:pPr>
              <w:spacing w:line="320" w:lineRule="exact"/>
              <w:jc w:val="center"/>
              <w:rPr>
                <w:rFonts w:hint="default"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67D60922">
            <w:pPr>
              <w:adjustRightInd w:val="0"/>
              <w:snapToGrid w:val="0"/>
              <w:spacing w:line="320" w:lineRule="exact"/>
              <w:rPr>
                <w:rFonts w:ascii="Times New Roman" w:hAnsi="Times New Roman" w:eastAsia="仿宋_GB2312"/>
                <w:color w:val="000000"/>
                <w:sz w:val="28"/>
                <w:szCs w:val="28"/>
              </w:rPr>
            </w:pPr>
          </w:p>
        </w:tc>
      </w:tr>
      <w:tr w14:paraId="73A05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2C25BD44">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4</w:t>
            </w:r>
          </w:p>
        </w:tc>
        <w:tc>
          <w:tcPr>
            <w:tcW w:w="904" w:type="dxa"/>
            <w:noWrap w:val="0"/>
            <w:tcMar>
              <w:top w:w="28" w:type="dxa"/>
              <w:left w:w="57" w:type="dxa"/>
              <w:bottom w:w="28" w:type="dxa"/>
              <w:right w:w="57" w:type="dxa"/>
            </w:tcMar>
            <w:vAlign w:val="center"/>
          </w:tcPr>
          <w:p w14:paraId="0E32CC2D">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0483</w:t>
            </w:r>
            <w:r>
              <w:rPr>
                <w:rFonts w:hint="eastAsia" w:ascii="仿宋_GB2312" w:hAnsi="仿宋_GB2312" w:eastAsia="仿宋_GB2312" w:cs="仿宋_GB2312"/>
                <w:color w:val="000000"/>
                <w:sz w:val="28"/>
                <w:szCs w:val="28"/>
              </w:rPr>
              <w:t xml:space="preserve">— </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580C5309">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olor w:val="000000"/>
                <w:sz w:val="28"/>
                <w:szCs w:val="28"/>
              </w:rPr>
              <w:t>一次性使用胃肠道营养系统</w:t>
            </w:r>
          </w:p>
        </w:tc>
        <w:tc>
          <w:tcPr>
            <w:tcW w:w="904" w:type="dxa"/>
            <w:noWrap w:val="0"/>
            <w:tcMar>
              <w:top w:w="28" w:type="dxa"/>
              <w:left w:w="57" w:type="dxa"/>
              <w:bottom w:w="28" w:type="dxa"/>
              <w:right w:w="57" w:type="dxa"/>
            </w:tcMar>
            <w:vAlign w:val="center"/>
          </w:tcPr>
          <w:p w14:paraId="03CBF0FA">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74ADFE29">
            <w:pPr>
              <w:spacing w:line="320" w:lineRule="exact"/>
              <w:jc w:val="center"/>
              <w:rPr>
                <w:rFonts w:ascii="Times New Roman" w:hAnsi="Times New Roman" w:eastAsia="仿宋_GB2312"/>
                <w:color w:val="000000"/>
                <w:sz w:val="28"/>
                <w:szCs w:val="28"/>
              </w:rPr>
            </w:pPr>
            <w:r>
              <w:rPr>
                <w:rFonts w:hint="eastAsia" w:ascii="Times New Roman" w:hAnsi="Times New Roman" w:eastAsia="仿宋_GB2312"/>
                <w:color w:val="000000"/>
                <w:sz w:val="28"/>
                <w:szCs w:val="28"/>
              </w:rPr>
              <w:t>YY/T 0483</w:t>
            </w:r>
            <w:r>
              <w:rPr>
                <w:rFonts w:hint="eastAsia" w:ascii="仿宋_GB2312" w:hAnsi="仿宋_GB2312" w:eastAsia="仿宋_GB2312" w:cs="仿宋_GB2312"/>
                <w:color w:val="000000"/>
                <w:sz w:val="28"/>
                <w:szCs w:val="28"/>
              </w:rPr>
              <w:t>—</w:t>
            </w:r>
            <w:r>
              <w:rPr>
                <w:rFonts w:hint="eastAsia" w:ascii="Times New Roman" w:hAnsi="Times New Roman" w:eastAsia="仿宋_GB2312"/>
                <w:color w:val="000000"/>
                <w:sz w:val="28"/>
                <w:szCs w:val="28"/>
              </w:rPr>
              <w:t>2004、YY/T 0817—2010</w:t>
            </w:r>
          </w:p>
        </w:tc>
        <w:tc>
          <w:tcPr>
            <w:tcW w:w="6009" w:type="dxa"/>
            <w:noWrap w:val="0"/>
            <w:tcMar>
              <w:top w:w="28" w:type="dxa"/>
              <w:left w:w="57" w:type="dxa"/>
              <w:bottom w:w="28" w:type="dxa"/>
              <w:right w:w="57" w:type="dxa"/>
            </w:tcMar>
            <w:vAlign w:val="center"/>
          </w:tcPr>
          <w:p w14:paraId="0A5804EE">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本文件规定了由胃肠道给养器、胃肠道延长管、胃肠道注射器、胃肠道营养导管和胃肠道附件组成的一次性使用的胃肠道营养系统的要求。本文件适用于一次性使用胃肠道营养系统。本文件不适用于口腔注射器。</w:t>
            </w:r>
          </w:p>
        </w:tc>
        <w:tc>
          <w:tcPr>
            <w:tcW w:w="1247" w:type="dxa"/>
            <w:noWrap w:val="0"/>
            <w:tcMar>
              <w:top w:w="28" w:type="dxa"/>
              <w:left w:w="57" w:type="dxa"/>
              <w:bottom w:w="28" w:type="dxa"/>
              <w:right w:w="57" w:type="dxa"/>
            </w:tcMar>
            <w:vAlign w:val="center"/>
          </w:tcPr>
          <w:p w14:paraId="0E72D578">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21F625A5">
            <w:pPr>
              <w:adjustRightInd w:val="0"/>
              <w:snapToGrid w:val="0"/>
              <w:spacing w:line="320" w:lineRule="exact"/>
              <w:rPr>
                <w:rFonts w:ascii="Times New Roman" w:hAnsi="Times New Roman" w:eastAsia="仿宋_GB2312"/>
                <w:color w:val="000000"/>
                <w:sz w:val="28"/>
                <w:szCs w:val="28"/>
              </w:rPr>
            </w:pPr>
          </w:p>
        </w:tc>
      </w:tr>
      <w:tr w14:paraId="3649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569C040A">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5</w:t>
            </w:r>
          </w:p>
        </w:tc>
        <w:tc>
          <w:tcPr>
            <w:tcW w:w="904" w:type="dxa"/>
            <w:noWrap w:val="0"/>
            <w:tcMar>
              <w:top w:w="28" w:type="dxa"/>
              <w:left w:w="57" w:type="dxa"/>
              <w:bottom w:w="28" w:type="dxa"/>
              <w:right w:w="57" w:type="dxa"/>
            </w:tcMar>
            <w:vAlign w:val="center"/>
          </w:tcPr>
          <w:p w14:paraId="0709DA0D">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0493</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430E0225">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牙科学 弹性体印模和咬合记录材料</w:t>
            </w:r>
          </w:p>
        </w:tc>
        <w:tc>
          <w:tcPr>
            <w:tcW w:w="904" w:type="dxa"/>
            <w:noWrap w:val="0"/>
            <w:tcMar>
              <w:top w:w="28" w:type="dxa"/>
              <w:left w:w="57" w:type="dxa"/>
              <w:bottom w:w="28" w:type="dxa"/>
              <w:right w:w="57" w:type="dxa"/>
            </w:tcMar>
            <w:vAlign w:val="center"/>
          </w:tcPr>
          <w:p w14:paraId="7EFBBD77">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tcBorders>
              <w:top w:val="nil"/>
              <w:left w:val="nil"/>
              <w:bottom w:val="single" w:color="auto" w:sz="8" w:space="0"/>
              <w:right w:val="single" w:color="auto" w:sz="8" w:space="0"/>
            </w:tcBorders>
            <w:noWrap w:val="0"/>
            <w:tcMar>
              <w:top w:w="28" w:type="dxa"/>
              <w:left w:w="57" w:type="dxa"/>
              <w:bottom w:w="28" w:type="dxa"/>
              <w:right w:w="57" w:type="dxa"/>
            </w:tcMar>
            <w:vAlign w:val="center"/>
          </w:tcPr>
          <w:p w14:paraId="540CBD06">
            <w:pPr>
              <w:spacing w:line="320" w:lineRule="exact"/>
              <w:jc w:val="center"/>
              <w:rPr>
                <w:rFonts w:hint="eastAsia" w:ascii="Times New Roman" w:hAnsi="Times New Roman" w:eastAsia="仿宋_GB2312"/>
                <w:color w:val="000000"/>
                <w:sz w:val="28"/>
                <w:szCs w:val="28"/>
              </w:rPr>
            </w:pPr>
            <w:r>
              <w:rPr>
                <w:rFonts w:ascii="Times New Roman" w:hAnsi="Times New Roman" w:eastAsia="仿宋_GB2312"/>
                <w:color w:val="000000"/>
                <w:sz w:val="28"/>
                <w:szCs w:val="28"/>
              </w:rPr>
              <w:t>YY/T 0493</w:t>
            </w:r>
            <w:r>
              <w:rPr>
                <w:rFonts w:hint="eastAsia" w:ascii="Times New Roman" w:hAnsi="Times New Roman" w:eastAsia="仿宋_GB2312"/>
                <w:color w:val="000000"/>
                <w:sz w:val="28"/>
                <w:szCs w:val="28"/>
              </w:rPr>
              <w:t>—</w:t>
            </w:r>
            <w:r>
              <w:rPr>
                <w:rFonts w:ascii="Times New Roman" w:hAnsi="Times New Roman" w:eastAsia="仿宋_GB2312"/>
                <w:color w:val="000000"/>
                <w:sz w:val="28"/>
                <w:szCs w:val="28"/>
              </w:rPr>
              <w:t>2022</w:t>
            </w:r>
          </w:p>
        </w:tc>
        <w:tc>
          <w:tcPr>
            <w:tcW w:w="6009" w:type="dxa"/>
            <w:noWrap w:val="0"/>
            <w:tcMar>
              <w:top w:w="28" w:type="dxa"/>
              <w:left w:w="57" w:type="dxa"/>
              <w:bottom w:w="28" w:type="dxa"/>
              <w:right w:w="57" w:type="dxa"/>
            </w:tcMar>
            <w:vAlign w:val="center"/>
          </w:tcPr>
          <w:p w14:paraId="6F42AD0B">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本文件给出了弹性体印模和咬合记录材料的分类，规定了要求，描述了相应的试验前的计划和试验方法。本文件适用于弹性体印模和咬合记录材料。</w:t>
            </w:r>
          </w:p>
        </w:tc>
        <w:tc>
          <w:tcPr>
            <w:tcW w:w="1247" w:type="dxa"/>
            <w:noWrap w:val="0"/>
            <w:tcMar>
              <w:top w:w="28" w:type="dxa"/>
              <w:left w:w="57" w:type="dxa"/>
              <w:bottom w:w="28" w:type="dxa"/>
              <w:right w:w="57" w:type="dxa"/>
            </w:tcMar>
            <w:vAlign w:val="center"/>
          </w:tcPr>
          <w:p w14:paraId="79011330">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674AE5E6">
            <w:pPr>
              <w:adjustRightInd w:val="0"/>
              <w:snapToGrid w:val="0"/>
              <w:spacing w:line="320" w:lineRule="exact"/>
              <w:rPr>
                <w:rFonts w:ascii="Times New Roman" w:hAnsi="Times New Roman" w:eastAsia="仿宋_GB2312"/>
                <w:color w:val="000000"/>
                <w:sz w:val="28"/>
                <w:szCs w:val="28"/>
              </w:rPr>
            </w:pPr>
          </w:p>
        </w:tc>
      </w:tr>
      <w:tr w14:paraId="22081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7D8B7D02">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6</w:t>
            </w:r>
          </w:p>
        </w:tc>
        <w:tc>
          <w:tcPr>
            <w:tcW w:w="904" w:type="dxa"/>
            <w:noWrap w:val="0"/>
            <w:tcMar>
              <w:top w:w="28" w:type="dxa"/>
              <w:left w:w="57" w:type="dxa"/>
              <w:bottom w:w="28" w:type="dxa"/>
              <w:right w:w="57" w:type="dxa"/>
            </w:tcMar>
            <w:vAlign w:val="center"/>
          </w:tcPr>
          <w:p w14:paraId="777BB3B3">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0651.1</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475D2169">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关节置换植入器械 全髋关节假体的磨损 第1部分：磨损试验机的载荷和位移参数及相关的试验环境条件</w:t>
            </w:r>
          </w:p>
        </w:tc>
        <w:tc>
          <w:tcPr>
            <w:tcW w:w="904" w:type="dxa"/>
            <w:noWrap w:val="0"/>
            <w:tcMar>
              <w:top w:w="28" w:type="dxa"/>
              <w:left w:w="57" w:type="dxa"/>
              <w:bottom w:w="28" w:type="dxa"/>
              <w:right w:w="57" w:type="dxa"/>
            </w:tcMar>
            <w:vAlign w:val="center"/>
          </w:tcPr>
          <w:p w14:paraId="0417E4E5">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0C92B556">
            <w:pPr>
              <w:spacing w:line="320" w:lineRule="exact"/>
              <w:jc w:val="center"/>
              <w:rPr>
                <w:rFonts w:ascii="Times New Roman" w:hAnsi="Times New Roman" w:eastAsia="仿宋_GB2312"/>
                <w:color w:val="000000"/>
                <w:sz w:val="28"/>
                <w:szCs w:val="28"/>
              </w:rPr>
            </w:pPr>
            <w:r>
              <w:rPr>
                <w:rFonts w:ascii="Times New Roman" w:hAnsi="Times New Roman" w:eastAsia="仿宋_GB2312"/>
                <w:color w:val="000000"/>
                <w:sz w:val="28"/>
                <w:szCs w:val="28"/>
              </w:rPr>
              <w:t>YY/T 0651.1</w:t>
            </w:r>
            <w:r>
              <w:rPr>
                <w:rFonts w:hint="eastAsia" w:ascii="Times New Roman" w:hAnsi="Times New Roman" w:eastAsia="仿宋_GB2312"/>
                <w:color w:val="000000"/>
                <w:sz w:val="28"/>
                <w:szCs w:val="28"/>
              </w:rPr>
              <w:t>—</w:t>
            </w:r>
            <w:r>
              <w:rPr>
                <w:rFonts w:ascii="Times New Roman" w:hAnsi="Times New Roman" w:eastAsia="仿宋_GB2312"/>
                <w:color w:val="000000"/>
                <w:sz w:val="28"/>
                <w:szCs w:val="28"/>
              </w:rPr>
              <w:t>2016</w:t>
            </w:r>
          </w:p>
        </w:tc>
        <w:tc>
          <w:tcPr>
            <w:tcW w:w="6009" w:type="dxa"/>
            <w:noWrap w:val="0"/>
            <w:tcMar>
              <w:top w:w="28" w:type="dxa"/>
              <w:left w:w="57" w:type="dxa"/>
              <w:bottom w:w="28" w:type="dxa"/>
              <w:right w:w="57" w:type="dxa"/>
            </w:tcMar>
            <w:vAlign w:val="center"/>
          </w:tcPr>
          <w:p w14:paraId="30012F1C">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本文件描述了全髋关节假体磨损试验中关节部件间相对角运动、试验加载模式、试验速度和持续时间、试样装配以及试验环境要求。</w:t>
            </w:r>
          </w:p>
        </w:tc>
        <w:tc>
          <w:tcPr>
            <w:tcW w:w="1247" w:type="dxa"/>
            <w:noWrap w:val="0"/>
            <w:tcMar>
              <w:top w:w="28" w:type="dxa"/>
              <w:left w:w="57" w:type="dxa"/>
              <w:bottom w:w="28" w:type="dxa"/>
              <w:right w:w="57" w:type="dxa"/>
            </w:tcMar>
            <w:vAlign w:val="center"/>
          </w:tcPr>
          <w:p w14:paraId="5644ED9D">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7A6D17C3">
            <w:pPr>
              <w:adjustRightInd w:val="0"/>
              <w:snapToGrid w:val="0"/>
              <w:spacing w:line="320" w:lineRule="exact"/>
              <w:rPr>
                <w:rFonts w:ascii="Times New Roman" w:hAnsi="Times New Roman" w:eastAsia="仿宋_GB2312"/>
                <w:color w:val="000000"/>
                <w:sz w:val="28"/>
                <w:szCs w:val="28"/>
              </w:rPr>
            </w:pPr>
          </w:p>
        </w:tc>
      </w:tr>
      <w:tr w14:paraId="6AB55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02D6D5EF">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7</w:t>
            </w:r>
          </w:p>
        </w:tc>
        <w:tc>
          <w:tcPr>
            <w:tcW w:w="904" w:type="dxa"/>
            <w:noWrap w:val="0"/>
            <w:tcMar>
              <w:top w:w="28" w:type="dxa"/>
              <w:left w:w="57" w:type="dxa"/>
              <w:bottom w:w="28" w:type="dxa"/>
              <w:right w:w="57" w:type="dxa"/>
            </w:tcMar>
            <w:vAlign w:val="center"/>
          </w:tcPr>
          <w:p w14:paraId="46238081">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0651.3</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780D9867">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关节置换植入器械 全髋关节假体的磨损 第3部分：轨道轴承型磨损试验机的载荷和位移参数及相关的试验环境条件</w:t>
            </w:r>
          </w:p>
        </w:tc>
        <w:tc>
          <w:tcPr>
            <w:tcW w:w="904" w:type="dxa"/>
            <w:noWrap w:val="0"/>
            <w:tcMar>
              <w:top w:w="28" w:type="dxa"/>
              <w:left w:w="57" w:type="dxa"/>
              <w:bottom w:w="28" w:type="dxa"/>
              <w:right w:w="57" w:type="dxa"/>
            </w:tcMar>
            <w:vAlign w:val="center"/>
          </w:tcPr>
          <w:p w14:paraId="1563522C">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65A00DA3">
            <w:pPr>
              <w:spacing w:line="320" w:lineRule="exact"/>
              <w:jc w:val="center"/>
              <w:rPr>
                <w:rFonts w:ascii="Times New Roman" w:hAnsi="Times New Roman" w:eastAsia="仿宋_GB2312"/>
                <w:color w:val="000000"/>
                <w:sz w:val="28"/>
                <w:szCs w:val="28"/>
              </w:rPr>
            </w:pPr>
            <w:r>
              <w:rPr>
                <w:rFonts w:ascii="Times New Roman" w:hAnsi="Times New Roman" w:eastAsia="仿宋_GB2312"/>
                <w:color w:val="000000"/>
                <w:sz w:val="28"/>
                <w:szCs w:val="28"/>
              </w:rPr>
              <w:t>YY/T 0651.3</w:t>
            </w:r>
            <w:r>
              <w:rPr>
                <w:rFonts w:hint="eastAsia" w:ascii="仿宋_GB2312" w:hAnsi="仿宋_GB2312" w:eastAsia="仿宋_GB2312" w:cs="仿宋_GB2312"/>
                <w:color w:val="000000"/>
                <w:sz w:val="28"/>
                <w:szCs w:val="28"/>
              </w:rPr>
              <w:t>—</w:t>
            </w:r>
            <w:r>
              <w:rPr>
                <w:rFonts w:ascii="Times New Roman" w:hAnsi="Times New Roman" w:eastAsia="仿宋_GB2312"/>
                <w:color w:val="000000"/>
                <w:sz w:val="28"/>
                <w:szCs w:val="28"/>
              </w:rPr>
              <w:t>2020</w:t>
            </w:r>
          </w:p>
        </w:tc>
        <w:tc>
          <w:tcPr>
            <w:tcW w:w="6009" w:type="dxa"/>
            <w:noWrap w:val="0"/>
            <w:tcMar>
              <w:top w:w="28" w:type="dxa"/>
              <w:left w:w="57" w:type="dxa"/>
              <w:bottom w:w="28" w:type="dxa"/>
              <w:right w:w="57" w:type="dxa"/>
            </w:tcMar>
            <w:vAlign w:val="center"/>
          </w:tcPr>
          <w:p w14:paraId="1EEB04DE">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本文件描述了全髋关节假体的磨损试验中关节部件间的相对角运动、试验加载模式、试验速度和持续时间、试样装配和用于全髋关节假体的轨道轴承型磨损试验的试验环境。</w:t>
            </w:r>
          </w:p>
        </w:tc>
        <w:tc>
          <w:tcPr>
            <w:tcW w:w="1247" w:type="dxa"/>
            <w:noWrap w:val="0"/>
            <w:tcMar>
              <w:top w:w="28" w:type="dxa"/>
              <w:left w:w="57" w:type="dxa"/>
              <w:bottom w:w="28" w:type="dxa"/>
              <w:right w:w="57" w:type="dxa"/>
            </w:tcMar>
            <w:vAlign w:val="center"/>
          </w:tcPr>
          <w:p w14:paraId="35DBE49C">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5D9D884C">
            <w:pPr>
              <w:adjustRightInd w:val="0"/>
              <w:snapToGrid w:val="0"/>
              <w:spacing w:line="320" w:lineRule="exact"/>
              <w:rPr>
                <w:rFonts w:ascii="Times New Roman" w:hAnsi="Times New Roman" w:eastAsia="仿宋_GB2312"/>
                <w:color w:val="000000"/>
                <w:sz w:val="28"/>
                <w:szCs w:val="28"/>
              </w:rPr>
            </w:pPr>
          </w:p>
        </w:tc>
      </w:tr>
      <w:tr w14:paraId="1258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75E20A49">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8</w:t>
            </w:r>
          </w:p>
        </w:tc>
        <w:tc>
          <w:tcPr>
            <w:tcW w:w="904" w:type="dxa"/>
            <w:noWrap w:val="0"/>
            <w:tcMar>
              <w:top w:w="28" w:type="dxa"/>
              <w:left w:w="57" w:type="dxa"/>
              <w:bottom w:w="28" w:type="dxa"/>
              <w:right w:w="57" w:type="dxa"/>
            </w:tcMar>
            <w:vAlign w:val="center"/>
          </w:tcPr>
          <w:p w14:paraId="118D29AB">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0678</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3A68C39D">
            <w:pPr>
              <w:spacing w:line="320" w:lineRule="exact"/>
              <w:jc w:val="center"/>
              <w:rPr>
                <w:rFonts w:hint="eastAsia" w:ascii="Times New Roman" w:hAnsi="Times New Roman" w:eastAsia="仿宋_GB2312"/>
                <w:color w:val="000000"/>
                <w:sz w:val="28"/>
                <w:szCs w:val="28"/>
              </w:rPr>
            </w:pPr>
            <w:r>
              <w:rPr>
                <w:rFonts w:ascii="Times New Roman" w:hAnsi="Times New Roman" w:eastAsia="仿宋_GB2312"/>
                <w:color w:val="000000"/>
                <w:sz w:val="28"/>
                <w:szCs w:val="28"/>
              </w:rPr>
              <w:t>医用</w:t>
            </w:r>
            <w:bookmarkStart w:id="4" w:name="OLE_LINK30"/>
            <w:r>
              <w:rPr>
                <w:rFonts w:ascii="Times New Roman" w:hAnsi="Times New Roman" w:eastAsia="仿宋_GB2312"/>
                <w:color w:val="000000"/>
                <w:sz w:val="28"/>
                <w:szCs w:val="28"/>
              </w:rPr>
              <w:t>冷冻手</w:t>
            </w:r>
            <w:bookmarkEnd w:id="4"/>
            <w:r>
              <w:rPr>
                <w:rFonts w:ascii="Times New Roman" w:hAnsi="Times New Roman" w:eastAsia="仿宋_GB2312"/>
                <w:color w:val="000000"/>
                <w:sz w:val="28"/>
                <w:szCs w:val="28"/>
              </w:rPr>
              <w:t>术设备通用要求</w:t>
            </w:r>
          </w:p>
        </w:tc>
        <w:tc>
          <w:tcPr>
            <w:tcW w:w="904" w:type="dxa"/>
            <w:noWrap w:val="0"/>
            <w:tcMar>
              <w:top w:w="28" w:type="dxa"/>
              <w:left w:w="57" w:type="dxa"/>
              <w:bottom w:w="28" w:type="dxa"/>
              <w:right w:w="57" w:type="dxa"/>
            </w:tcMar>
            <w:vAlign w:val="center"/>
          </w:tcPr>
          <w:p w14:paraId="7AE99493">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5631BF90">
            <w:pPr>
              <w:spacing w:line="320" w:lineRule="exact"/>
              <w:jc w:val="center"/>
              <w:rPr>
                <w:rFonts w:ascii="Times New Roman" w:hAnsi="Times New Roman" w:eastAsia="仿宋_GB2312"/>
                <w:color w:val="000000"/>
                <w:sz w:val="28"/>
                <w:szCs w:val="28"/>
              </w:rPr>
            </w:pPr>
            <w:r>
              <w:rPr>
                <w:rFonts w:hint="eastAsia" w:ascii="Times New Roman" w:hAnsi="Times New Roman" w:eastAsia="仿宋_GB2312"/>
                <w:color w:val="000000"/>
                <w:sz w:val="28"/>
                <w:szCs w:val="28"/>
              </w:rPr>
              <w:t>YY/T 0677</w:t>
            </w:r>
            <w:r>
              <w:rPr>
                <w:rFonts w:hint="eastAsia" w:ascii="仿宋_GB2312" w:hAnsi="仿宋_GB2312" w:eastAsia="仿宋_GB2312" w:cs="仿宋_GB2312"/>
                <w:color w:val="000000"/>
                <w:sz w:val="28"/>
                <w:szCs w:val="28"/>
              </w:rPr>
              <w:t>—</w:t>
            </w:r>
            <w:r>
              <w:rPr>
                <w:rFonts w:hint="eastAsia" w:ascii="Times New Roman" w:hAnsi="Times New Roman" w:eastAsia="仿宋_GB2312"/>
                <w:color w:val="000000"/>
                <w:sz w:val="28"/>
                <w:szCs w:val="28"/>
              </w:rPr>
              <w:t>2008、YY/T 0678</w:t>
            </w:r>
            <w:r>
              <w:rPr>
                <w:rFonts w:hint="eastAsia" w:ascii="仿宋_GB2312" w:hAnsi="仿宋_GB2312" w:eastAsia="仿宋_GB2312" w:cs="仿宋_GB2312"/>
                <w:color w:val="000000"/>
                <w:sz w:val="28"/>
                <w:szCs w:val="28"/>
              </w:rPr>
              <w:t>—</w:t>
            </w:r>
            <w:r>
              <w:rPr>
                <w:rFonts w:hint="eastAsia" w:ascii="Times New Roman" w:hAnsi="Times New Roman" w:eastAsia="仿宋_GB2312"/>
                <w:color w:val="000000"/>
                <w:sz w:val="28"/>
                <w:szCs w:val="28"/>
              </w:rPr>
              <w:t>2008</w:t>
            </w:r>
          </w:p>
        </w:tc>
        <w:tc>
          <w:tcPr>
            <w:tcW w:w="6009" w:type="dxa"/>
            <w:noWrap w:val="0"/>
            <w:tcMar>
              <w:top w:w="28" w:type="dxa"/>
              <w:left w:w="57" w:type="dxa"/>
              <w:bottom w:w="28" w:type="dxa"/>
              <w:right w:w="57" w:type="dxa"/>
            </w:tcMar>
            <w:vAlign w:val="center"/>
          </w:tcPr>
          <w:p w14:paraId="37B484CF">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本文件规定了医用冷冻手术设备的要求，描述了相应的试验方法。本文件适用于医用冷冻手术设备。本文件不适用于冷冻减脂设备。</w:t>
            </w:r>
          </w:p>
        </w:tc>
        <w:tc>
          <w:tcPr>
            <w:tcW w:w="1247" w:type="dxa"/>
            <w:noWrap w:val="0"/>
            <w:tcMar>
              <w:top w:w="28" w:type="dxa"/>
              <w:left w:w="57" w:type="dxa"/>
              <w:bottom w:w="28" w:type="dxa"/>
              <w:right w:w="57" w:type="dxa"/>
            </w:tcMar>
            <w:vAlign w:val="center"/>
          </w:tcPr>
          <w:p w14:paraId="4B076AB4">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1D9A4220">
            <w:pPr>
              <w:adjustRightInd w:val="0"/>
              <w:snapToGrid w:val="0"/>
              <w:spacing w:line="320" w:lineRule="exact"/>
              <w:rPr>
                <w:rFonts w:ascii="Times New Roman" w:hAnsi="Times New Roman" w:eastAsia="仿宋_GB2312"/>
                <w:color w:val="000000"/>
                <w:sz w:val="28"/>
                <w:szCs w:val="28"/>
              </w:rPr>
            </w:pPr>
          </w:p>
        </w:tc>
      </w:tr>
      <w:tr w14:paraId="11856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2680A924">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9</w:t>
            </w:r>
          </w:p>
        </w:tc>
        <w:tc>
          <w:tcPr>
            <w:tcW w:w="904" w:type="dxa"/>
            <w:noWrap w:val="0"/>
            <w:tcMar>
              <w:top w:w="28" w:type="dxa"/>
              <w:left w:w="57" w:type="dxa"/>
              <w:bottom w:w="28" w:type="dxa"/>
              <w:right w:w="57" w:type="dxa"/>
            </w:tcMar>
            <w:vAlign w:val="center"/>
          </w:tcPr>
          <w:p w14:paraId="2091A5C8">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0682</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7970E364">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外科植入物 外科植入物用最小资料群</w:t>
            </w:r>
          </w:p>
        </w:tc>
        <w:tc>
          <w:tcPr>
            <w:tcW w:w="904" w:type="dxa"/>
            <w:noWrap w:val="0"/>
            <w:tcMar>
              <w:top w:w="28" w:type="dxa"/>
              <w:left w:w="57" w:type="dxa"/>
              <w:bottom w:w="28" w:type="dxa"/>
              <w:right w:w="57" w:type="dxa"/>
            </w:tcMar>
            <w:vAlign w:val="center"/>
          </w:tcPr>
          <w:p w14:paraId="555D0282">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6E14A78A">
            <w:pPr>
              <w:spacing w:line="320" w:lineRule="exact"/>
              <w:jc w:val="center"/>
              <w:rPr>
                <w:rFonts w:ascii="Times New Roman" w:hAnsi="Times New Roman" w:eastAsia="仿宋_GB2312"/>
                <w:color w:val="000000"/>
                <w:sz w:val="28"/>
                <w:szCs w:val="28"/>
              </w:rPr>
            </w:pPr>
            <w:r>
              <w:rPr>
                <w:rFonts w:ascii="Times New Roman" w:hAnsi="Times New Roman" w:eastAsia="仿宋_GB2312"/>
                <w:color w:val="000000"/>
                <w:sz w:val="28"/>
                <w:szCs w:val="28"/>
              </w:rPr>
              <w:t>YY/T 0682</w:t>
            </w:r>
            <w:r>
              <w:rPr>
                <w:rFonts w:hint="eastAsia" w:ascii="仿宋_GB2312" w:hAnsi="仿宋_GB2312" w:eastAsia="仿宋_GB2312" w:cs="仿宋_GB2312"/>
                <w:color w:val="000000"/>
                <w:sz w:val="28"/>
                <w:szCs w:val="28"/>
              </w:rPr>
              <w:t>—</w:t>
            </w:r>
            <w:r>
              <w:rPr>
                <w:rFonts w:ascii="Times New Roman" w:hAnsi="Times New Roman" w:eastAsia="仿宋_GB2312"/>
                <w:color w:val="000000"/>
                <w:sz w:val="28"/>
                <w:szCs w:val="28"/>
              </w:rPr>
              <w:t>2008</w:t>
            </w:r>
          </w:p>
        </w:tc>
        <w:tc>
          <w:tcPr>
            <w:tcW w:w="6009" w:type="dxa"/>
            <w:noWrap w:val="0"/>
            <w:tcMar>
              <w:top w:w="28" w:type="dxa"/>
              <w:left w:w="57" w:type="dxa"/>
              <w:bottom w:w="28" w:type="dxa"/>
              <w:right w:w="57" w:type="dxa"/>
            </w:tcMar>
            <w:vAlign w:val="center"/>
          </w:tcPr>
          <w:p w14:paraId="69832F21">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界定了以方便植入物追踪为目的的植入物用最小资料群，其作用是方便记录和进行国际资料交换。最小资料群同时也可以用于支持取出分析和植入物登记。本文件适用于以下各方进行资料收集和记录：通过外科手术植入医疗器械的制造商和分销商，以及执行植入手术或取出手术的医院和其他医疗机构。本文件规定了资料项目的具体要求</w:t>
            </w:r>
            <w:r>
              <w:rPr>
                <w:rFonts w:hint="eastAsia" w:ascii="Times New Roman" w:hAnsi="Times New Roman" w:eastAsia="仿宋_GB2312"/>
                <w:color w:val="000000"/>
                <w:sz w:val="28"/>
                <w:szCs w:val="28"/>
                <w:lang w:eastAsia="zh-CN"/>
              </w:rPr>
              <w:t>，</w:t>
            </w:r>
            <w:r>
              <w:rPr>
                <w:rFonts w:hint="eastAsia" w:ascii="Times New Roman" w:hAnsi="Times New Roman" w:eastAsia="仿宋_GB2312"/>
                <w:color w:val="000000"/>
                <w:sz w:val="28"/>
                <w:szCs w:val="28"/>
              </w:rPr>
              <w:t>这些资料项目由植入物的制造商和分销商以及医院和其他医疗机构在植入时和术后取出时记录。</w:t>
            </w:r>
          </w:p>
        </w:tc>
        <w:tc>
          <w:tcPr>
            <w:tcW w:w="1247" w:type="dxa"/>
            <w:noWrap w:val="0"/>
            <w:tcMar>
              <w:top w:w="28" w:type="dxa"/>
              <w:left w:w="57" w:type="dxa"/>
              <w:bottom w:w="28" w:type="dxa"/>
              <w:right w:w="57" w:type="dxa"/>
            </w:tcMar>
            <w:vAlign w:val="center"/>
          </w:tcPr>
          <w:p w14:paraId="72007CF6">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33A37CA7">
            <w:pPr>
              <w:adjustRightInd w:val="0"/>
              <w:snapToGrid w:val="0"/>
              <w:spacing w:line="320" w:lineRule="exact"/>
              <w:rPr>
                <w:rFonts w:ascii="Times New Roman" w:hAnsi="Times New Roman" w:eastAsia="仿宋_GB2312"/>
                <w:color w:val="000000"/>
                <w:sz w:val="28"/>
                <w:szCs w:val="28"/>
              </w:rPr>
            </w:pPr>
          </w:p>
        </w:tc>
      </w:tr>
      <w:tr w14:paraId="6BF1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61D1B977">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10</w:t>
            </w:r>
          </w:p>
        </w:tc>
        <w:tc>
          <w:tcPr>
            <w:tcW w:w="904" w:type="dxa"/>
            <w:noWrap w:val="0"/>
            <w:tcMar>
              <w:top w:w="28" w:type="dxa"/>
              <w:left w:w="57" w:type="dxa"/>
              <w:bottom w:w="28" w:type="dxa"/>
              <w:right w:w="57" w:type="dxa"/>
            </w:tcMar>
            <w:vAlign w:val="center"/>
          </w:tcPr>
          <w:p w14:paraId="06F86848">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0752</w:t>
            </w:r>
            <w:bookmarkStart w:id="5" w:name="OLE_LINK28"/>
            <w:r>
              <w:rPr>
                <w:rFonts w:hint="eastAsia" w:ascii="仿宋_GB2312" w:hAnsi="仿宋_GB2312" w:eastAsia="仿宋_GB2312" w:cs="仿宋_GB2312"/>
                <w:color w:val="000000"/>
                <w:sz w:val="28"/>
                <w:szCs w:val="28"/>
              </w:rPr>
              <w:t>—</w:t>
            </w:r>
            <w:bookmarkEnd w:id="5"/>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4BD981B0">
            <w:pPr>
              <w:spacing w:line="320" w:lineRule="exact"/>
              <w:jc w:val="center"/>
              <w:rPr>
                <w:rFonts w:hint="eastAsia" w:ascii="Times New Roman" w:hAnsi="Times New Roman" w:eastAsia="仿宋_GB2312"/>
                <w:color w:val="000000"/>
                <w:sz w:val="28"/>
                <w:szCs w:val="28"/>
              </w:rPr>
            </w:pPr>
            <w:bookmarkStart w:id="6" w:name="OLE_LINK27"/>
            <w:r>
              <w:rPr>
                <w:rFonts w:ascii="Times New Roman" w:hAnsi="Times New Roman" w:eastAsia="仿宋_GB2312"/>
                <w:color w:val="000000"/>
                <w:sz w:val="28"/>
                <w:szCs w:val="28"/>
              </w:rPr>
              <w:t>电动骨组织手术设备</w:t>
            </w:r>
            <w:bookmarkEnd w:id="6"/>
          </w:p>
        </w:tc>
        <w:tc>
          <w:tcPr>
            <w:tcW w:w="904" w:type="dxa"/>
            <w:noWrap w:val="0"/>
            <w:tcMar>
              <w:top w:w="28" w:type="dxa"/>
              <w:left w:w="57" w:type="dxa"/>
              <w:bottom w:w="28" w:type="dxa"/>
              <w:right w:w="57" w:type="dxa"/>
            </w:tcMar>
            <w:vAlign w:val="center"/>
          </w:tcPr>
          <w:p w14:paraId="69A1527B">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42189EA2">
            <w:pPr>
              <w:spacing w:line="320" w:lineRule="exact"/>
              <w:jc w:val="center"/>
              <w:rPr>
                <w:rFonts w:ascii="Times New Roman" w:hAnsi="Times New Roman" w:eastAsia="仿宋_GB2312"/>
                <w:color w:val="000000"/>
                <w:sz w:val="28"/>
                <w:szCs w:val="28"/>
              </w:rPr>
            </w:pPr>
            <w:r>
              <w:rPr>
                <w:rFonts w:ascii="Times New Roman" w:hAnsi="Times New Roman" w:eastAsia="仿宋_GB2312"/>
                <w:color w:val="000000"/>
                <w:sz w:val="28"/>
                <w:szCs w:val="28"/>
              </w:rPr>
              <w:t>YY/T 0752</w:t>
            </w:r>
            <w:r>
              <w:rPr>
                <w:rFonts w:hint="eastAsia" w:ascii="仿宋_GB2312" w:hAnsi="仿宋_GB2312" w:eastAsia="仿宋_GB2312" w:cs="仿宋_GB2312"/>
                <w:color w:val="000000"/>
                <w:sz w:val="28"/>
                <w:szCs w:val="28"/>
              </w:rPr>
              <w:t>—</w:t>
            </w:r>
            <w:r>
              <w:rPr>
                <w:rFonts w:ascii="Times New Roman" w:hAnsi="Times New Roman" w:eastAsia="仿宋_GB2312"/>
                <w:color w:val="000000"/>
                <w:sz w:val="28"/>
                <w:szCs w:val="28"/>
              </w:rPr>
              <w:t>2016</w:t>
            </w:r>
          </w:p>
        </w:tc>
        <w:tc>
          <w:tcPr>
            <w:tcW w:w="6009" w:type="dxa"/>
            <w:noWrap w:val="0"/>
            <w:tcMar>
              <w:top w:w="28" w:type="dxa"/>
              <w:left w:w="57" w:type="dxa"/>
              <w:bottom w:w="28" w:type="dxa"/>
              <w:right w:w="57" w:type="dxa"/>
            </w:tcMar>
            <w:vAlign w:val="center"/>
          </w:tcPr>
          <w:p w14:paraId="70343DDF">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本文件规定了电动骨组织手术设备的产品分类、技术要求，描述了相应的试验方法。文件适用于网电源供电的电动骨组织手术设备。本文件不适用于内部电源供电的骨组织手术设备，也不适用于牙科的同类设备。</w:t>
            </w:r>
          </w:p>
        </w:tc>
        <w:tc>
          <w:tcPr>
            <w:tcW w:w="1247" w:type="dxa"/>
            <w:noWrap w:val="0"/>
            <w:tcMar>
              <w:top w:w="28" w:type="dxa"/>
              <w:left w:w="57" w:type="dxa"/>
              <w:bottom w:w="28" w:type="dxa"/>
              <w:right w:w="57" w:type="dxa"/>
            </w:tcMar>
            <w:vAlign w:val="center"/>
          </w:tcPr>
          <w:p w14:paraId="53C765CD">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1B3615B2">
            <w:pPr>
              <w:adjustRightInd w:val="0"/>
              <w:snapToGrid w:val="0"/>
              <w:spacing w:line="320" w:lineRule="exact"/>
              <w:rPr>
                <w:rFonts w:ascii="Times New Roman" w:hAnsi="Times New Roman" w:eastAsia="仿宋_GB2312"/>
                <w:color w:val="000000"/>
                <w:sz w:val="28"/>
                <w:szCs w:val="28"/>
              </w:rPr>
            </w:pPr>
          </w:p>
        </w:tc>
      </w:tr>
      <w:tr w14:paraId="7F32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55C043AD">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11</w:t>
            </w:r>
          </w:p>
        </w:tc>
        <w:tc>
          <w:tcPr>
            <w:tcW w:w="904" w:type="dxa"/>
            <w:noWrap w:val="0"/>
            <w:tcMar>
              <w:top w:w="28" w:type="dxa"/>
              <w:left w:w="57" w:type="dxa"/>
              <w:bottom w:w="28" w:type="dxa"/>
              <w:right w:w="57" w:type="dxa"/>
            </w:tcMar>
            <w:vAlign w:val="center"/>
          </w:tcPr>
          <w:p w14:paraId="07A247BE">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0803.3</w:t>
            </w:r>
            <w:bookmarkStart w:id="7" w:name="OLE_LINK15"/>
            <w:r>
              <w:rPr>
                <w:rFonts w:hint="eastAsia" w:ascii="仿宋_GB2312" w:hAnsi="仿宋_GB2312" w:eastAsia="仿宋_GB2312" w:cs="仿宋_GB2312"/>
                <w:color w:val="000000"/>
                <w:sz w:val="28"/>
                <w:szCs w:val="28"/>
              </w:rPr>
              <w:t>—</w:t>
            </w:r>
            <w:bookmarkEnd w:id="7"/>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022300D4">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s="宋体"/>
                <w:color w:val="000000"/>
                <w:sz w:val="28"/>
                <w:szCs w:val="28"/>
              </w:rPr>
              <w:t>牙科学 根管器械 第3部分：加压器</w:t>
            </w:r>
          </w:p>
        </w:tc>
        <w:tc>
          <w:tcPr>
            <w:tcW w:w="904" w:type="dxa"/>
            <w:noWrap w:val="0"/>
            <w:tcMar>
              <w:top w:w="28" w:type="dxa"/>
              <w:left w:w="57" w:type="dxa"/>
              <w:bottom w:w="28" w:type="dxa"/>
              <w:right w:w="57" w:type="dxa"/>
            </w:tcMar>
            <w:vAlign w:val="center"/>
          </w:tcPr>
          <w:p w14:paraId="4C6DCF99">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74DB77E0">
            <w:pPr>
              <w:spacing w:line="320" w:lineRule="exact"/>
              <w:jc w:val="center"/>
              <w:rPr>
                <w:rFonts w:ascii="Times New Roman" w:hAnsi="Times New Roman" w:eastAsia="仿宋_GB2312"/>
                <w:color w:val="000000"/>
                <w:sz w:val="28"/>
                <w:szCs w:val="28"/>
              </w:rPr>
            </w:pPr>
            <w:r>
              <w:rPr>
                <w:rFonts w:ascii="Times New Roman" w:hAnsi="Times New Roman" w:eastAsia="仿宋_GB2312"/>
                <w:color w:val="000000"/>
                <w:sz w:val="28"/>
                <w:szCs w:val="28"/>
              </w:rPr>
              <w:t>YY/T 0803.3</w:t>
            </w:r>
            <w:r>
              <w:rPr>
                <w:rFonts w:hint="eastAsia" w:ascii="Times New Roman" w:hAnsi="Times New Roman" w:eastAsia="仿宋_GB2312"/>
                <w:color w:val="000000"/>
                <w:sz w:val="28"/>
                <w:szCs w:val="28"/>
              </w:rPr>
              <w:t>—</w:t>
            </w:r>
            <w:r>
              <w:rPr>
                <w:rFonts w:ascii="Times New Roman" w:hAnsi="Times New Roman" w:eastAsia="仿宋_GB2312"/>
                <w:color w:val="000000"/>
                <w:sz w:val="28"/>
                <w:szCs w:val="28"/>
              </w:rPr>
              <w:t>2016</w:t>
            </w:r>
          </w:p>
        </w:tc>
        <w:tc>
          <w:tcPr>
            <w:tcW w:w="6009" w:type="dxa"/>
            <w:noWrap w:val="0"/>
            <w:tcMar>
              <w:top w:w="28" w:type="dxa"/>
              <w:left w:w="57" w:type="dxa"/>
              <w:bottom w:w="28" w:type="dxa"/>
              <w:right w:w="57" w:type="dxa"/>
            </w:tcMar>
            <w:vAlign w:val="center"/>
          </w:tcPr>
          <w:p w14:paraId="6F4DE882">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本文件规定了用于压实根管填充材料的垂直加压器、侧方加压器和热导加压器及热机械加压器（在YY/T 0803的其他部分中未规定）的要求，描述了相应的试验方法，还规定了加压器的规格尺寸、标记、产品命名、安全注意事项以及标签和包装的要求。本文件适用于压实根管填充材料的垂直加压器、侧方加压器和热导加压器及热机械加压器。</w:t>
            </w:r>
          </w:p>
        </w:tc>
        <w:tc>
          <w:tcPr>
            <w:tcW w:w="1247" w:type="dxa"/>
            <w:noWrap w:val="0"/>
            <w:tcMar>
              <w:top w:w="28" w:type="dxa"/>
              <w:left w:w="57" w:type="dxa"/>
              <w:bottom w:w="28" w:type="dxa"/>
              <w:right w:w="57" w:type="dxa"/>
            </w:tcMar>
            <w:vAlign w:val="center"/>
          </w:tcPr>
          <w:p w14:paraId="61A9AD31">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6CBE4E15">
            <w:pPr>
              <w:adjustRightInd w:val="0"/>
              <w:snapToGrid w:val="0"/>
              <w:spacing w:line="320" w:lineRule="exact"/>
              <w:rPr>
                <w:rFonts w:ascii="Times New Roman" w:hAnsi="Times New Roman" w:eastAsia="仿宋_GB2312"/>
                <w:color w:val="000000"/>
                <w:sz w:val="28"/>
                <w:szCs w:val="28"/>
              </w:rPr>
            </w:pPr>
          </w:p>
        </w:tc>
      </w:tr>
      <w:tr w14:paraId="21D93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3" w:hRule="atLeast"/>
          <w:jc w:val="center"/>
        </w:trPr>
        <w:tc>
          <w:tcPr>
            <w:tcW w:w="678" w:type="dxa"/>
            <w:noWrap w:val="0"/>
            <w:tcMar>
              <w:top w:w="28" w:type="dxa"/>
              <w:left w:w="57" w:type="dxa"/>
              <w:bottom w:w="28" w:type="dxa"/>
              <w:right w:w="57" w:type="dxa"/>
            </w:tcMar>
            <w:vAlign w:val="center"/>
          </w:tcPr>
          <w:p w14:paraId="1533B160">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12</w:t>
            </w:r>
          </w:p>
        </w:tc>
        <w:tc>
          <w:tcPr>
            <w:tcW w:w="904" w:type="dxa"/>
            <w:noWrap w:val="0"/>
            <w:tcMar>
              <w:top w:w="28" w:type="dxa"/>
              <w:left w:w="57" w:type="dxa"/>
              <w:bottom w:w="28" w:type="dxa"/>
              <w:right w:w="57" w:type="dxa"/>
            </w:tcMar>
            <w:vAlign w:val="center"/>
          </w:tcPr>
          <w:p w14:paraId="2E0DCD0B">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0803.4</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26329A8D">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olor w:val="000000"/>
                <w:sz w:val="28"/>
                <w:szCs w:val="28"/>
              </w:rPr>
              <w:t>牙科学 根管器械 第4部分：</w:t>
            </w:r>
            <w:bookmarkStart w:id="8" w:name="OLE_LINK33"/>
            <w:r>
              <w:rPr>
                <w:rFonts w:hint="eastAsia" w:ascii="Times New Roman" w:hAnsi="Times New Roman" w:eastAsia="仿宋_GB2312"/>
                <w:color w:val="000000"/>
                <w:sz w:val="28"/>
                <w:szCs w:val="28"/>
              </w:rPr>
              <w:t>辅助器械</w:t>
            </w:r>
            <w:bookmarkEnd w:id="8"/>
          </w:p>
        </w:tc>
        <w:tc>
          <w:tcPr>
            <w:tcW w:w="904" w:type="dxa"/>
            <w:noWrap w:val="0"/>
            <w:tcMar>
              <w:top w:w="28" w:type="dxa"/>
              <w:left w:w="57" w:type="dxa"/>
              <w:bottom w:w="28" w:type="dxa"/>
              <w:right w:w="57" w:type="dxa"/>
            </w:tcMar>
            <w:vAlign w:val="center"/>
          </w:tcPr>
          <w:p w14:paraId="761803FF">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3E6B2A6B">
            <w:pPr>
              <w:spacing w:line="320" w:lineRule="exact"/>
              <w:jc w:val="center"/>
              <w:rPr>
                <w:rFonts w:ascii="Times New Roman" w:hAnsi="Times New Roman" w:eastAsia="仿宋_GB2312"/>
                <w:color w:val="000000"/>
                <w:sz w:val="28"/>
                <w:szCs w:val="28"/>
              </w:rPr>
            </w:pPr>
            <w:r>
              <w:rPr>
                <w:rFonts w:ascii="Times New Roman" w:hAnsi="Times New Roman" w:eastAsia="仿宋_GB2312"/>
                <w:color w:val="000000"/>
                <w:sz w:val="28"/>
                <w:szCs w:val="28"/>
              </w:rPr>
              <w:t>YY/T 0803.4</w:t>
            </w:r>
            <w:r>
              <w:rPr>
                <w:rFonts w:hint="eastAsia" w:ascii="Times New Roman" w:hAnsi="Times New Roman" w:eastAsia="仿宋_GB2312"/>
                <w:color w:val="000000"/>
                <w:sz w:val="28"/>
                <w:szCs w:val="28"/>
              </w:rPr>
              <w:t>—</w:t>
            </w:r>
            <w:r>
              <w:rPr>
                <w:rFonts w:ascii="Times New Roman" w:hAnsi="Times New Roman" w:eastAsia="仿宋_GB2312"/>
                <w:color w:val="000000"/>
                <w:sz w:val="28"/>
                <w:szCs w:val="28"/>
              </w:rPr>
              <w:t>2015</w:t>
            </w:r>
          </w:p>
        </w:tc>
        <w:tc>
          <w:tcPr>
            <w:tcW w:w="6009" w:type="dxa"/>
            <w:noWrap w:val="0"/>
            <w:tcMar>
              <w:top w:w="28" w:type="dxa"/>
              <w:left w:w="57" w:type="dxa"/>
              <w:bottom w:w="28" w:type="dxa"/>
              <w:right w:w="57" w:type="dxa"/>
            </w:tcMar>
            <w:vAlign w:val="center"/>
          </w:tcPr>
          <w:p w14:paraId="6F36BDAC">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用于根管治疗的手持式或机用式辅助器械的要求，并描述了相应的试验方法，还规定了产品信息相关要求。本文件适用于倒钩拔髓针、糊剂输送器、根管探针、棉花针和输送管等用于根管治疗的手持式或机用式的辅助器械。</w:t>
            </w:r>
          </w:p>
        </w:tc>
        <w:tc>
          <w:tcPr>
            <w:tcW w:w="1247" w:type="dxa"/>
            <w:noWrap w:val="0"/>
            <w:tcMar>
              <w:top w:w="28" w:type="dxa"/>
              <w:left w:w="57" w:type="dxa"/>
              <w:bottom w:w="28" w:type="dxa"/>
              <w:right w:w="57" w:type="dxa"/>
            </w:tcMar>
            <w:vAlign w:val="center"/>
          </w:tcPr>
          <w:p w14:paraId="4A848A47">
            <w:pPr>
              <w:spacing w:line="320" w:lineRule="exact"/>
              <w:jc w:val="center"/>
              <w:rPr>
                <w:rFonts w:hint="default"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lang w:val="en-US" w:eastAsia="zh-CN"/>
              </w:rPr>
              <w:t>2028年2月1日</w:t>
            </w:r>
          </w:p>
        </w:tc>
        <w:tc>
          <w:tcPr>
            <w:tcW w:w="1134" w:type="dxa"/>
            <w:noWrap w:val="0"/>
            <w:tcMar>
              <w:top w:w="28" w:type="dxa"/>
              <w:left w:w="57" w:type="dxa"/>
              <w:bottom w:w="28" w:type="dxa"/>
              <w:right w:w="57" w:type="dxa"/>
            </w:tcMar>
            <w:vAlign w:val="center"/>
          </w:tcPr>
          <w:p w14:paraId="50985D2A">
            <w:pPr>
              <w:adjustRightInd w:val="0"/>
              <w:snapToGrid w:val="0"/>
              <w:spacing w:line="320" w:lineRule="exact"/>
              <w:rPr>
                <w:rFonts w:ascii="Times New Roman" w:hAnsi="Times New Roman" w:eastAsia="仿宋_GB2312"/>
                <w:color w:val="000000"/>
                <w:sz w:val="28"/>
                <w:szCs w:val="28"/>
              </w:rPr>
            </w:pPr>
          </w:p>
        </w:tc>
      </w:tr>
      <w:tr w14:paraId="0AD91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0" w:hRule="atLeast"/>
          <w:jc w:val="center"/>
        </w:trPr>
        <w:tc>
          <w:tcPr>
            <w:tcW w:w="678" w:type="dxa"/>
            <w:noWrap w:val="0"/>
            <w:tcMar>
              <w:top w:w="28" w:type="dxa"/>
              <w:left w:w="57" w:type="dxa"/>
              <w:bottom w:w="28" w:type="dxa"/>
              <w:right w:w="57" w:type="dxa"/>
            </w:tcMar>
            <w:vAlign w:val="center"/>
          </w:tcPr>
          <w:p w14:paraId="1F2EE91B">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13</w:t>
            </w:r>
          </w:p>
        </w:tc>
        <w:tc>
          <w:tcPr>
            <w:tcW w:w="904" w:type="dxa"/>
            <w:noWrap w:val="0"/>
            <w:tcMar>
              <w:top w:w="28" w:type="dxa"/>
              <w:left w:w="57" w:type="dxa"/>
              <w:bottom w:w="28" w:type="dxa"/>
              <w:right w:w="57" w:type="dxa"/>
            </w:tcMar>
            <w:vAlign w:val="center"/>
          </w:tcPr>
          <w:p w14:paraId="0D2867ED">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0803.5</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63249A40">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s="宋体"/>
                <w:color w:val="000000"/>
                <w:sz w:val="28"/>
                <w:szCs w:val="28"/>
              </w:rPr>
              <w:t>牙科学 根管器械  第5部分：成形和清洁器械</w:t>
            </w:r>
          </w:p>
        </w:tc>
        <w:tc>
          <w:tcPr>
            <w:tcW w:w="904" w:type="dxa"/>
            <w:noWrap w:val="0"/>
            <w:tcMar>
              <w:top w:w="28" w:type="dxa"/>
              <w:left w:w="57" w:type="dxa"/>
              <w:bottom w:w="28" w:type="dxa"/>
              <w:right w:w="57" w:type="dxa"/>
            </w:tcMar>
            <w:vAlign w:val="center"/>
          </w:tcPr>
          <w:p w14:paraId="1C6E25DD">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6B4A614F">
            <w:pPr>
              <w:spacing w:line="320" w:lineRule="exact"/>
              <w:jc w:val="center"/>
              <w:rPr>
                <w:rFonts w:ascii="Times New Roman" w:hAnsi="Times New Roman" w:eastAsia="仿宋_GB2312"/>
                <w:color w:val="000000"/>
                <w:sz w:val="28"/>
                <w:szCs w:val="28"/>
              </w:rPr>
            </w:pPr>
            <w:r>
              <w:rPr>
                <w:rFonts w:ascii="Times New Roman" w:hAnsi="Times New Roman" w:eastAsia="仿宋_GB2312"/>
                <w:color w:val="000000"/>
                <w:sz w:val="28"/>
                <w:szCs w:val="28"/>
              </w:rPr>
              <w:t>YY/T 0803.5</w:t>
            </w:r>
            <w:r>
              <w:rPr>
                <w:rFonts w:hint="eastAsia" w:ascii="Times New Roman" w:hAnsi="Times New Roman" w:eastAsia="仿宋_GB2312"/>
                <w:color w:val="000000"/>
                <w:sz w:val="28"/>
                <w:szCs w:val="28"/>
              </w:rPr>
              <w:t>—</w:t>
            </w:r>
            <w:r>
              <w:rPr>
                <w:rFonts w:ascii="Times New Roman" w:hAnsi="Times New Roman" w:eastAsia="仿宋_GB2312"/>
                <w:color w:val="000000"/>
                <w:sz w:val="28"/>
                <w:szCs w:val="28"/>
              </w:rPr>
              <w:t>2016</w:t>
            </w:r>
          </w:p>
        </w:tc>
        <w:tc>
          <w:tcPr>
            <w:tcW w:w="6009" w:type="dxa"/>
            <w:noWrap w:val="0"/>
            <w:tcMar>
              <w:top w:w="28" w:type="dxa"/>
              <w:left w:w="57" w:type="dxa"/>
              <w:bottom w:w="28" w:type="dxa"/>
              <w:right w:w="57" w:type="dxa"/>
            </w:tcMar>
            <w:vAlign w:val="center"/>
          </w:tcPr>
          <w:p w14:paraId="35735772">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本文件规定了根管成形和清洁器械的要求，描述了相应的试验方法，还规定了标识、标签、包装和使用说明等相关要求。本文件适用于手持或电动的、用于根管治疗的成形和清洁器械，不适用于YY/T 0803其他部分已规定的根管器械。</w:t>
            </w:r>
          </w:p>
        </w:tc>
        <w:tc>
          <w:tcPr>
            <w:tcW w:w="1247" w:type="dxa"/>
            <w:noWrap w:val="0"/>
            <w:tcMar>
              <w:top w:w="28" w:type="dxa"/>
              <w:left w:w="57" w:type="dxa"/>
              <w:bottom w:w="28" w:type="dxa"/>
              <w:right w:w="57" w:type="dxa"/>
            </w:tcMar>
            <w:vAlign w:val="center"/>
          </w:tcPr>
          <w:p w14:paraId="3E737D9D">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5D99722D">
            <w:pPr>
              <w:adjustRightInd w:val="0"/>
              <w:snapToGrid w:val="0"/>
              <w:spacing w:line="320" w:lineRule="exact"/>
              <w:rPr>
                <w:rFonts w:ascii="Times New Roman" w:hAnsi="Times New Roman" w:eastAsia="仿宋_GB2312"/>
                <w:color w:val="000000"/>
                <w:sz w:val="28"/>
                <w:szCs w:val="28"/>
              </w:rPr>
            </w:pPr>
          </w:p>
        </w:tc>
      </w:tr>
      <w:tr w14:paraId="4C0C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14E13FD9">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14</w:t>
            </w:r>
          </w:p>
        </w:tc>
        <w:tc>
          <w:tcPr>
            <w:tcW w:w="904" w:type="dxa"/>
            <w:noWrap w:val="0"/>
            <w:tcMar>
              <w:top w:w="28" w:type="dxa"/>
              <w:left w:w="57" w:type="dxa"/>
              <w:bottom w:w="28" w:type="dxa"/>
              <w:right w:w="57" w:type="dxa"/>
            </w:tcMar>
            <w:vAlign w:val="center"/>
          </w:tcPr>
          <w:p w14:paraId="3D134416">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0804</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 xml:space="preserve"> 2026</w:t>
            </w:r>
          </w:p>
        </w:tc>
        <w:tc>
          <w:tcPr>
            <w:tcW w:w="2373" w:type="dxa"/>
            <w:noWrap w:val="0"/>
            <w:tcMar>
              <w:top w:w="28" w:type="dxa"/>
              <w:left w:w="57" w:type="dxa"/>
              <w:bottom w:w="28" w:type="dxa"/>
              <w:right w:w="57" w:type="dxa"/>
            </w:tcMar>
            <w:vAlign w:val="center"/>
          </w:tcPr>
          <w:p w14:paraId="10FCCB9F">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olor w:val="000000"/>
                <w:sz w:val="28"/>
                <w:szCs w:val="28"/>
              </w:rPr>
              <w:t>药液转移器 要求和试验方法</w:t>
            </w:r>
          </w:p>
        </w:tc>
        <w:tc>
          <w:tcPr>
            <w:tcW w:w="904" w:type="dxa"/>
            <w:noWrap w:val="0"/>
            <w:tcMar>
              <w:top w:w="28" w:type="dxa"/>
              <w:left w:w="57" w:type="dxa"/>
              <w:bottom w:w="28" w:type="dxa"/>
              <w:right w:w="57" w:type="dxa"/>
            </w:tcMar>
            <w:vAlign w:val="center"/>
          </w:tcPr>
          <w:p w14:paraId="53037995">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33D8545A">
            <w:pPr>
              <w:spacing w:line="320" w:lineRule="exact"/>
              <w:jc w:val="center"/>
              <w:rPr>
                <w:rFonts w:ascii="Times New Roman" w:hAnsi="Times New Roman" w:eastAsia="仿宋_GB2312"/>
                <w:color w:val="000000"/>
                <w:sz w:val="28"/>
                <w:szCs w:val="28"/>
              </w:rPr>
            </w:pPr>
            <w:r>
              <w:rPr>
                <w:rFonts w:ascii="Times New Roman" w:hAnsi="Times New Roman" w:eastAsia="仿宋_GB2312"/>
                <w:color w:val="000000"/>
                <w:sz w:val="28"/>
                <w:szCs w:val="28"/>
              </w:rPr>
              <w:t>YY/T 0804</w:t>
            </w:r>
            <w:r>
              <w:rPr>
                <w:rFonts w:hint="eastAsia" w:ascii="Times New Roman" w:hAnsi="Times New Roman" w:eastAsia="仿宋_GB2312"/>
                <w:color w:val="000000"/>
                <w:sz w:val="28"/>
                <w:szCs w:val="28"/>
              </w:rPr>
              <w:t>—</w:t>
            </w:r>
            <w:r>
              <w:rPr>
                <w:rFonts w:ascii="Times New Roman" w:hAnsi="Times New Roman" w:eastAsia="仿宋_GB2312"/>
                <w:color w:val="000000"/>
                <w:sz w:val="28"/>
                <w:szCs w:val="28"/>
              </w:rPr>
              <w:t>2010</w:t>
            </w:r>
          </w:p>
        </w:tc>
        <w:tc>
          <w:tcPr>
            <w:tcW w:w="6009" w:type="dxa"/>
            <w:noWrap w:val="0"/>
            <w:tcMar>
              <w:top w:w="28" w:type="dxa"/>
              <w:left w:w="57" w:type="dxa"/>
              <w:bottom w:w="28" w:type="dxa"/>
              <w:right w:w="57" w:type="dxa"/>
            </w:tcMar>
            <w:vAlign w:val="center"/>
          </w:tcPr>
          <w:p w14:paraId="02E94110">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本文件规定了一次性使用无菌药液转移器的物理要求、化学要求、生物要求、包装和标签，描述了相应的试验方法。本文件适用于一次性使用无菌药液转移器。</w:t>
            </w:r>
          </w:p>
        </w:tc>
        <w:tc>
          <w:tcPr>
            <w:tcW w:w="1247" w:type="dxa"/>
            <w:noWrap w:val="0"/>
            <w:tcMar>
              <w:top w:w="28" w:type="dxa"/>
              <w:left w:w="57" w:type="dxa"/>
              <w:bottom w:w="28" w:type="dxa"/>
              <w:right w:w="57" w:type="dxa"/>
            </w:tcMar>
            <w:vAlign w:val="center"/>
          </w:tcPr>
          <w:p w14:paraId="7C187190">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2F4B5C38">
            <w:pPr>
              <w:adjustRightInd w:val="0"/>
              <w:snapToGrid w:val="0"/>
              <w:spacing w:line="320" w:lineRule="exact"/>
              <w:rPr>
                <w:rFonts w:ascii="Times New Roman" w:hAnsi="Times New Roman" w:eastAsia="仿宋_GB2312"/>
                <w:color w:val="000000"/>
                <w:sz w:val="28"/>
                <w:szCs w:val="28"/>
              </w:rPr>
            </w:pPr>
          </w:p>
        </w:tc>
      </w:tr>
      <w:tr w14:paraId="5BE78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0" w:hRule="atLeast"/>
          <w:jc w:val="center"/>
        </w:trPr>
        <w:tc>
          <w:tcPr>
            <w:tcW w:w="678" w:type="dxa"/>
            <w:noWrap w:val="0"/>
            <w:tcMar>
              <w:top w:w="28" w:type="dxa"/>
              <w:left w:w="57" w:type="dxa"/>
              <w:bottom w:w="28" w:type="dxa"/>
              <w:right w:w="57" w:type="dxa"/>
            </w:tcMar>
            <w:vAlign w:val="center"/>
          </w:tcPr>
          <w:p w14:paraId="44A0566C">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15</w:t>
            </w:r>
          </w:p>
        </w:tc>
        <w:tc>
          <w:tcPr>
            <w:tcW w:w="904" w:type="dxa"/>
            <w:noWrap w:val="0"/>
            <w:tcMar>
              <w:top w:w="28" w:type="dxa"/>
              <w:left w:w="57" w:type="dxa"/>
              <w:bottom w:w="28" w:type="dxa"/>
              <w:right w:w="57" w:type="dxa"/>
            </w:tcMar>
            <w:vAlign w:val="center"/>
          </w:tcPr>
          <w:p w14:paraId="60B4FD98">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0870.9</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 xml:space="preserve"> 2026</w:t>
            </w:r>
          </w:p>
        </w:tc>
        <w:tc>
          <w:tcPr>
            <w:tcW w:w="2373" w:type="dxa"/>
            <w:noWrap w:val="0"/>
            <w:tcMar>
              <w:top w:w="28" w:type="dxa"/>
              <w:left w:w="57" w:type="dxa"/>
              <w:bottom w:w="28" w:type="dxa"/>
              <w:right w:w="57" w:type="dxa"/>
            </w:tcMar>
            <w:vAlign w:val="center"/>
          </w:tcPr>
          <w:p w14:paraId="4D61D60A">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医疗器械遗传毒性试验 第9部分：哺乳动物红细胞Pig-a基因突变试验</w:t>
            </w:r>
          </w:p>
        </w:tc>
        <w:tc>
          <w:tcPr>
            <w:tcW w:w="904" w:type="dxa"/>
            <w:noWrap w:val="0"/>
            <w:tcMar>
              <w:top w:w="28" w:type="dxa"/>
              <w:left w:w="57" w:type="dxa"/>
              <w:bottom w:w="28" w:type="dxa"/>
              <w:right w:w="57" w:type="dxa"/>
            </w:tcMar>
            <w:vAlign w:val="center"/>
          </w:tcPr>
          <w:p w14:paraId="45DF17A1">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6DA455AD">
            <w:pPr>
              <w:spacing w:line="320" w:lineRule="exact"/>
              <w:jc w:val="center"/>
              <w:rPr>
                <w:rFonts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70AB74EB">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描述了医疗器械/材料遗传毒性试验中的哺乳动物红细胞Pig-a基因突变试验方法。本文件适用于通过测定医疗器械/材料引起的哺乳动物体内红细胞膜蛋白缺失的细胞频率，筛选医疗器械/材料是否具有潜在的遗传毒性作用。</w:t>
            </w:r>
          </w:p>
        </w:tc>
        <w:tc>
          <w:tcPr>
            <w:tcW w:w="1247" w:type="dxa"/>
            <w:noWrap w:val="0"/>
            <w:tcMar>
              <w:top w:w="28" w:type="dxa"/>
              <w:left w:w="57" w:type="dxa"/>
              <w:bottom w:w="28" w:type="dxa"/>
              <w:right w:w="57" w:type="dxa"/>
            </w:tcMar>
            <w:vAlign w:val="center"/>
          </w:tcPr>
          <w:p w14:paraId="18FFECFD">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60211173">
            <w:pPr>
              <w:adjustRightInd w:val="0"/>
              <w:snapToGrid w:val="0"/>
              <w:spacing w:line="320" w:lineRule="exact"/>
              <w:rPr>
                <w:rFonts w:ascii="Times New Roman" w:hAnsi="Times New Roman" w:eastAsia="仿宋_GB2312"/>
                <w:color w:val="000000"/>
                <w:sz w:val="28"/>
                <w:szCs w:val="28"/>
              </w:rPr>
            </w:pPr>
          </w:p>
        </w:tc>
      </w:tr>
      <w:tr w14:paraId="49620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0" w:hRule="atLeast"/>
          <w:jc w:val="center"/>
        </w:trPr>
        <w:tc>
          <w:tcPr>
            <w:tcW w:w="678" w:type="dxa"/>
            <w:noWrap w:val="0"/>
            <w:tcMar>
              <w:top w:w="28" w:type="dxa"/>
              <w:left w:w="57" w:type="dxa"/>
              <w:bottom w:w="28" w:type="dxa"/>
              <w:right w:w="57" w:type="dxa"/>
            </w:tcMar>
            <w:vAlign w:val="center"/>
          </w:tcPr>
          <w:p w14:paraId="41AD290F">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16</w:t>
            </w:r>
          </w:p>
        </w:tc>
        <w:tc>
          <w:tcPr>
            <w:tcW w:w="904" w:type="dxa"/>
            <w:noWrap w:val="0"/>
            <w:tcMar>
              <w:top w:w="28" w:type="dxa"/>
              <w:left w:w="57" w:type="dxa"/>
              <w:bottom w:w="28" w:type="dxa"/>
              <w:right w:w="57" w:type="dxa"/>
            </w:tcMar>
            <w:vAlign w:val="center"/>
          </w:tcPr>
          <w:p w14:paraId="6F31E599">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0873.2</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16780418">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s="宋体"/>
                <w:color w:val="000000"/>
                <w:sz w:val="28"/>
                <w:szCs w:val="28"/>
              </w:rPr>
              <w:t>牙科学 旋转器械的数字编码系统 第2部分：形状</w:t>
            </w:r>
          </w:p>
        </w:tc>
        <w:tc>
          <w:tcPr>
            <w:tcW w:w="904" w:type="dxa"/>
            <w:noWrap w:val="0"/>
            <w:tcMar>
              <w:top w:w="28" w:type="dxa"/>
              <w:left w:w="57" w:type="dxa"/>
              <w:bottom w:w="28" w:type="dxa"/>
              <w:right w:w="57" w:type="dxa"/>
            </w:tcMar>
            <w:vAlign w:val="center"/>
          </w:tcPr>
          <w:p w14:paraId="722ACCF2">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5791AD99">
            <w:pPr>
              <w:spacing w:line="320" w:lineRule="exact"/>
              <w:jc w:val="center"/>
              <w:rPr>
                <w:rFonts w:ascii="Times New Roman" w:hAnsi="Times New Roman" w:eastAsia="仿宋_GB2312"/>
                <w:color w:val="000000"/>
                <w:sz w:val="28"/>
                <w:szCs w:val="28"/>
              </w:rPr>
            </w:pPr>
            <w:r>
              <w:rPr>
                <w:rFonts w:ascii="Times New Roman" w:hAnsi="Times New Roman" w:eastAsia="仿宋_GB2312"/>
                <w:color w:val="000000"/>
                <w:sz w:val="28"/>
                <w:szCs w:val="28"/>
              </w:rPr>
              <w:t>YY/T 0873.2</w:t>
            </w:r>
            <w:r>
              <w:rPr>
                <w:rFonts w:hint="eastAsia" w:ascii="Times New Roman" w:hAnsi="Times New Roman" w:eastAsia="仿宋_GB2312"/>
                <w:color w:val="000000"/>
                <w:sz w:val="28"/>
                <w:szCs w:val="28"/>
              </w:rPr>
              <w:t>—</w:t>
            </w:r>
            <w:r>
              <w:rPr>
                <w:rFonts w:ascii="Times New Roman" w:hAnsi="Times New Roman" w:eastAsia="仿宋_GB2312"/>
                <w:color w:val="000000"/>
                <w:sz w:val="28"/>
                <w:szCs w:val="28"/>
              </w:rPr>
              <w:t>2014</w:t>
            </w:r>
          </w:p>
        </w:tc>
        <w:tc>
          <w:tcPr>
            <w:tcW w:w="6009" w:type="dxa"/>
            <w:noWrap w:val="0"/>
            <w:tcMar>
              <w:top w:w="28" w:type="dxa"/>
              <w:left w:w="57" w:type="dxa"/>
              <w:bottom w:w="28" w:type="dxa"/>
              <w:right w:w="57" w:type="dxa"/>
            </w:tcMar>
            <w:vAlign w:val="center"/>
          </w:tcPr>
          <w:p w14:paraId="52128D41">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本文件规定了全部牙科旋转器械及用于与其连接的系列配件形状的编码数字。描述形状的这3位数字构成了15位全数组中的第3组的3位数字，编码原则在YY/T 0873.1中已予以说明。本文件适用于牙科旋转器械的数字编码系统。</w:t>
            </w:r>
          </w:p>
        </w:tc>
        <w:tc>
          <w:tcPr>
            <w:tcW w:w="1247" w:type="dxa"/>
            <w:noWrap w:val="0"/>
            <w:tcMar>
              <w:top w:w="28" w:type="dxa"/>
              <w:left w:w="57" w:type="dxa"/>
              <w:bottom w:w="28" w:type="dxa"/>
              <w:right w:w="57" w:type="dxa"/>
            </w:tcMar>
            <w:vAlign w:val="center"/>
          </w:tcPr>
          <w:p w14:paraId="65342BCB">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5F81AB0A">
            <w:pPr>
              <w:adjustRightInd w:val="0"/>
              <w:snapToGrid w:val="0"/>
              <w:spacing w:line="320" w:lineRule="exact"/>
              <w:rPr>
                <w:rFonts w:ascii="Times New Roman" w:hAnsi="Times New Roman" w:eastAsia="仿宋_GB2312"/>
                <w:color w:val="000000"/>
                <w:sz w:val="28"/>
                <w:szCs w:val="28"/>
              </w:rPr>
            </w:pPr>
          </w:p>
        </w:tc>
      </w:tr>
      <w:tr w14:paraId="36C7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3D920E0B">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17</w:t>
            </w:r>
          </w:p>
        </w:tc>
        <w:tc>
          <w:tcPr>
            <w:tcW w:w="904"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0889D8E7">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0887</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3AF35369">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s="宋体"/>
                <w:color w:val="000000"/>
                <w:sz w:val="28"/>
                <w:szCs w:val="28"/>
              </w:rPr>
              <w:t>放射性粒籽植入治疗计划系统 剂量计算要求和试验方法</w:t>
            </w:r>
          </w:p>
        </w:tc>
        <w:tc>
          <w:tcPr>
            <w:tcW w:w="904"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00DBF9FB">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24B771CA">
            <w:pPr>
              <w:spacing w:line="320" w:lineRule="exact"/>
              <w:jc w:val="center"/>
              <w:rPr>
                <w:rFonts w:hint="eastAsia" w:ascii="Times New Roman" w:hAnsi="Times New Roman" w:eastAsia="仿宋_GB2312"/>
                <w:color w:val="000000"/>
                <w:sz w:val="28"/>
                <w:szCs w:val="28"/>
              </w:rPr>
            </w:pPr>
            <w:r>
              <w:rPr>
                <w:rFonts w:ascii="Times New Roman" w:hAnsi="Times New Roman" w:eastAsia="仿宋_GB2312"/>
                <w:color w:val="000000"/>
                <w:sz w:val="28"/>
                <w:szCs w:val="28"/>
              </w:rPr>
              <w:t>YY/T 0887</w:t>
            </w:r>
            <w:r>
              <w:rPr>
                <w:rFonts w:hint="eastAsia" w:ascii="仿宋_GB2312" w:hAnsi="仿宋_GB2312" w:eastAsia="仿宋_GB2312" w:cs="仿宋_GB2312"/>
                <w:color w:val="000000"/>
                <w:sz w:val="28"/>
                <w:szCs w:val="28"/>
              </w:rPr>
              <w:t>—</w:t>
            </w:r>
            <w:r>
              <w:rPr>
                <w:rFonts w:ascii="Times New Roman" w:hAnsi="Times New Roman" w:eastAsia="仿宋_GB2312"/>
                <w:color w:val="000000"/>
                <w:sz w:val="28"/>
                <w:szCs w:val="28"/>
              </w:rPr>
              <w:t>2013</w:t>
            </w:r>
          </w:p>
        </w:tc>
        <w:tc>
          <w:tcPr>
            <w:tcW w:w="6009"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3F9311F8">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本文件规定了放射性粒籽植入治疗计划系统的剂量计算要求，描述了相应的试验方法。本文件适用于放射性粒籽植入治疗计划系统的剂量计算。</w:t>
            </w:r>
          </w:p>
        </w:tc>
        <w:tc>
          <w:tcPr>
            <w:tcW w:w="1247"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3D0CD4EB">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6CEEBCDE">
            <w:pPr>
              <w:adjustRightInd w:val="0"/>
              <w:snapToGrid w:val="0"/>
              <w:spacing w:line="320" w:lineRule="exact"/>
              <w:rPr>
                <w:rFonts w:ascii="Times New Roman" w:hAnsi="Times New Roman" w:eastAsia="仿宋_GB2312"/>
                <w:color w:val="000000"/>
                <w:sz w:val="28"/>
                <w:szCs w:val="28"/>
              </w:rPr>
            </w:pPr>
          </w:p>
        </w:tc>
      </w:tr>
      <w:tr w14:paraId="0373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6" w:hRule="atLeast"/>
          <w:jc w:val="center"/>
        </w:trPr>
        <w:tc>
          <w:tcPr>
            <w:tcW w:w="678" w:type="dxa"/>
            <w:noWrap w:val="0"/>
            <w:tcMar>
              <w:top w:w="28" w:type="dxa"/>
              <w:left w:w="57" w:type="dxa"/>
              <w:bottom w:w="28" w:type="dxa"/>
              <w:right w:w="57" w:type="dxa"/>
            </w:tcMar>
            <w:vAlign w:val="center"/>
          </w:tcPr>
          <w:p w14:paraId="1C102867">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18</w:t>
            </w:r>
          </w:p>
        </w:tc>
        <w:tc>
          <w:tcPr>
            <w:tcW w:w="904" w:type="dxa"/>
            <w:noWrap w:val="0"/>
            <w:tcMar>
              <w:top w:w="28" w:type="dxa"/>
              <w:left w:w="57" w:type="dxa"/>
              <w:bottom w:w="28" w:type="dxa"/>
              <w:right w:w="57" w:type="dxa"/>
            </w:tcMar>
            <w:vAlign w:val="center"/>
          </w:tcPr>
          <w:p w14:paraId="3166B439">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0914</w:t>
            </w:r>
            <w:r>
              <w:rPr>
                <w:rFonts w:hint="eastAsia" w:ascii="仿宋_GB2312" w:hAnsi="仿宋_GB2312" w:eastAsia="仿宋_GB2312" w:cs="仿宋_GB2312"/>
                <w:color w:val="000000"/>
                <w:sz w:val="28"/>
                <w:szCs w:val="28"/>
              </w:rPr>
              <w:t xml:space="preserve">— </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4EFB2F39">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s="宋体"/>
                <w:color w:val="000000"/>
                <w:sz w:val="28"/>
                <w:szCs w:val="28"/>
              </w:rPr>
              <w:t>牙科学 激光焊接和填充材料</w:t>
            </w:r>
          </w:p>
        </w:tc>
        <w:tc>
          <w:tcPr>
            <w:tcW w:w="904" w:type="dxa"/>
            <w:noWrap w:val="0"/>
            <w:tcMar>
              <w:top w:w="28" w:type="dxa"/>
              <w:left w:w="57" w:type="dxa"/>
              <w:bottom w:w="28" w:type="dxa"/>
              <w:right w:w="57" w:type="dxa"/>
            </w:tcMar>
            <w:vAlign w:val="center"/>
          </w:tcPr>
          <w:p w14:paraId="26AFA7B3">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496D7FBA">
            <w:pPr>
              <w:spacing w:line="320" w:lineRule="exact"/>
              <w:jc w:val="center"/>
              <w:rPr>
                <w:rFonts w:ascii="Times New Roman" w:hAnsi="Times New Roman" w:eastAsia="仿宋_GB2312"/>
                <w:color w:val="000000"/>
                <w:sz w:val="28"/>
                <w:szCs w:val="28"/>
              </w:rPr>
            </w:pPr>
            <w:r>
              <w:rPr>
                <w:rFonts w:ascii="Times New Roman" w:hAnsi="Times New Roman" w:eastAsia="仿宋_GB2312"/>
                <w:color w:val="000000"/>
                <w:sz w:val="28"/>
                <w:szCs w:val="28"/>
              </w:rPr>
              <w:t>YY/T 0914</w:t>
            </w:r>
            <w:r>
              <w:rPr>
                <w:rFonts w:hint="eastAsia" w:ascii="仿宋_GB2312" w:hAnsi="仿宋_GB2312" w:eastAsia="仿宋_GB2312" w:cs="仿宋_GB2312"/>
                <w:color w:val="000000"/>
                <w:sz w:val="28"/>
                <w:szCs w:val="28"/>
              </w:rPr>
              <w:t>—</w:t>
            </w:r>
            <w:r>
              <w:rPr>
                <w:rFonts w:ascii="Times New Roman" w:hAnsi="Times New Roman" w:eastAsia="仿宋_GB2312"/>
                <w:color w:val="000000"/>
                <w:sz w:val="28"/>
                <w:szCs w:val="28"/>
              </w:rPr>
              <w:t>2015</w:t>
            </w:r>
          </w:p>
        </w:tc>
        <w:tc>
          <w:tcPr>
            <w:tcW w:w="6009" w:type="dxa"/>
            <w:noWrap w:val="0"/>
            <w:tcMar>
              <w:top w:w="28" w:type="dxa"/>
              <w:left w:w="57" w:type="dxa"/>
              <w:bottom w:w="28" w:type="dxa"/>
              <w:right w:w="57" w:type="dxa"/>
            </w:tcMar>
            <w:vAlign w:val="center"/>
          </w:tcPr>
          <w:p w14:paraId="6168CD77">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本文件规定了牙科制作室中用于对金属修复体和修复装置进行的激光焊接和所用填充材料的性能要求以及激光焊接中使用填充材料的使用说明书、标记和标签，描述了相应的试验方法。</w:t>
            </w:r>
          </w:p>
        </w:tc>
        <w:tc>
          <w:tcPr>
            <w:tcW w:w="1247" w:type="dxa"/>
            <w:noWrap w:val="0"/>
            <w:tcMar>
              <w:top w:w="28" w:type="dxa"/>
              <w:left w:w="57" w:type="dxa"/>
              <w:bottom w:w="28" w:type="dxa"/>
              <w:right w:w="57" w:type="dxa"/>
            </w:tcMar>
            <w:vAlign w:val="center"/>
          </w:tcPr>
          <w:p w14:paraId="264A6E34">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5F423122">
            <w:pPr>
              <w:adjustRightInd w:val="0"/>
              <w:snapToGrid w:val="0"/>
              <w:spacing w:line="320" w:lineRule="exact"/>
              <w:rPr>
                <w:rFonts w:ascii="Times New Roman" w:hAnsi="Times New Roman" w:eastAsia="仿宋_GB2312"/>
                <w:color w:val="000000"/>
                <w:sz w:val="28"/>
                <w:szCs w:val="28"/>
              </w:rPr>
            </w:pPr>
          </w:p>
        </w:tc>
      </w:tr>
      <w:tr w14:paraId="167B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2ECA7DD8">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19</w:t>
            </w:r>
          </w:p>
        </w:tc>
        <w:tc>
          <w:tcPr>
            <w:tcW w:w="904" w:type="dxa"/>
            <w:noWrap w:val="0"/>
            <w:tcMar>
              <w:top w:w="28" w:type="dxa"/>
              <w:left w:w="57" w:type="dxa"/>
              <w:bottom w:w="28" w:type="dxa"/>
              <w:right w:w="57" w:type="dxa"/>
            </w:tcMar>
            <w:vAlign w:val="center"/>
          </w:tcPr>
          <w:p w14:paraId="64A6D3AC">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0942</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341DD916">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s="宋体"/>
                <w:color w:val="000000"/>
                <w:sz w:val="28"/>
                <w:szCs w:val="28"/>
              </w:rPr>
              <w:t>眼科光学 人工晶状体植入系统</w:t>
            </w:r>
          </w:p>
        </w:tc>
        <w:tc>
          <w:tcPr>
            <w:tcW w:w="904" w:type="dxa"/>
            <w:noWrap w:val="0"/>
            <w:tcMar>
              <w:top w:w="28" w:type="dxa"/>
              <w:left w:w="57" w:type="dxa"/>
              <w:bottom w:w="28" w:type="dxa"/>
              <w:right w:w="57" w:type="dxa"/>
            </w:tcMar>
            <w:vAlign w:val="center"/>
          </w:tcPr>
          <w:p w14:paraId="4A33AC50">
            <w:pPr>
              <w:spacing w:line="320" w:lineRule="exact"/>
              <w:jc w:val="center"/>
              <w:rPr>
                <w:rFonts w:hint="eastAsia" w:ascii="Times New Roman" w:hAnsi="Times New Roman" w:eastAsia="仿宋_GB2312"/>
                <w:color w:val="000000"/>
                <w:sz w:val="28"/>
                <w:szCs w:val="28"/>
              </w:rPr>
            </w:pPr>
            <w:bookmarkStart w:id="9" w:name="OLE_LINK6"/>
            <w:r>
              <w:rPr>
                <w:rFonts w:hint="eastAsia" w:ascii="Times New Roman" w:hAnsi="Times New Roman" w:eastAsia="仿宋_GB2312"/>
                <w:color w:val="000000"/>
                <w:sz w:val="28"/>
                <w:szCs w:val="28"/>
              </w:rPr>
              <w:t>修订</w:t>
            </w:r>
            <w:bookmarkEnd w:id="9"/>
          </w:p>
        </w:tc>
        <w:tc>
          <w:tcPr>
            <w:tcW w:w="1020" w:type="dxa"/>
            <w:noWrap w:val="0"/>
            <w:tcMar>
              <w:top w:w="28" w:type="dxa"/>
              <w:left w:w="57" w:type="dxa"/>
              <w:bottom w:w="28" w:type="dxa"/>
              <w:right w:w="57" w:type="dxa"/>
            </w:tcMar>
            <w:vAlign w:val="center"/>
          </w:tcPr>
          <w:p w14:paraId="0DD0862B">
            <w:pPr>
              <w:spacing w:line="320" w:lineRule="exact"/>
              <w:jc w:val="center"/>
              <w:rPr>
                <w:rFonts w:hint="eastAsia" w:ascii="Times New Roman" w:hAnsi="Times New Roman" w:eastAsia="仿宋_GB2312"/>
                <w:color w:val="000000"/>
                <w:sz w:val="28"/>
                <w:szCs w:val="28"/>
              </w:rPr>
            </w:pPr>
            <w:r>
              <w:rPr>
                <w:rFonts w:ascii="Times New Roman" w:hAnsi="Times New Roman" w:eastAsia="仿宋_GB2312"/>
                <w:color w:val="000000"/>
                <w:sz w:val="28"/>
                <w:szCs w:val="28"/>
              </w:rPr>
              <w:t>YY/T 0942</w:t>
            </w:r>
            <w:r>
              <w:rPr>
                <w:rFonts w:hint="eastAsia" w:ascii="Times New Roman" w:hAnsi="Times New Roman" w:eastAsia="仿宋_GB2312"/>
                <w:color w:val="000000"/>
                <w:sz w:val="28"/>
                <w:szCs w:val="28"/>
              </w:rPr>
              <w:t>—</w:t>
            </w:r>
            <w:r>
              <w:rPr>
                <w:rFonts w:ascii="Times New Roman" w:hAnsi="Times New Roman" w:eastAsia="仿宋_GB2312"/>
                <w:color w:val="000000"/>
                <w:sz w:val="28"/>
                <w:szCs w:val="28"/>
              </w:rPr>
              <w:t>2014</w:t>
            </w:r>
          </w:p>
        </w:tc>
        <w:tc>
          <w:tcPr>
            <w:tcW w:w="6009" w:type="dxa"/>
            <w:noWrap w:val="0"/>
            <w:tcMar>
              <w:top w:w="28" w:type="dxa"/>
              <w:left w:w="57" w:type="dxa"/>
              <w:bottom w:w="28" w:type="dxa"/>
              <w:right w:w="57" w:type="dxa"/>
            </w:tcMar>
            <w:vAlign w:val="center"/>
          </w:tcPr>
          <w:p w14:paraId="73F630BD">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本文件规定了人工晶状体植入系统的要求、使用说明书、标签和包装，描述了相应的试验方法。本文件适用于人工晶状体植入系统。</w:t>
            </w:r>
          </w:p>
        </w:tc>
        <w:tc>
          <w:tcPr>
            <w:tcW w:w="1247" w:type="dxa"/>
            <w:noWrap w:val="0"/>
            <w:tcMar>
              <w:top w:w="28" w:type="dxa"/>
              <w:left w:w="57" w:type="dxa"/>
              <w:bottom w:w="28" w:type="dxa"/>
              <w:right w:w="57" w:type="dxa"/>
            </w:tcMar>
            <w:vAlign w:val="center"/>
          </w:tcPr>
          <w:p w14:paraId="1442B98A">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3E0029F1">
            <w:pPr>
              <w:adjustRightInd w:val="0"/>
              <w:snapToGrid w:val="0"/>
              <w:spacing w:line="320" w:lineRule="exact"/>
              <w:rPr>
                <w:rFonts w:ascii="Times New Roman" w:hAnsi="Times New Roman" w:eastAsia="仿宋_GB2312"/>
                <w:color w:val="000000"/>
                <w:sz w:val="28"/>
                <w:szCs w:val="28"/>
              </w:rPr>
            </w:pPr>
          </w:p>
        </w:tc>
      </w:tr>
      <w:tr w14:paraId="4427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8" w:hRule="atLeast"/>
          <w:jc w:val="center"/>
        </w:trPr>
        <w:tc>
          <w:tcPr>
            <w:tcW w:w="678"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1CDB54D4">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20</w:t>
            </w:r>
          </w:p>
        </w:tc>
        <w:tc>
          <w:tcPr>
            <w:tcW w:w="904"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3935BA17">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1027</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62DEED2A">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s="宋体"/>
                <w:color w:val="000000"/>
                <w:sz w:val="28"/>
                <w:szCs w:val="28"/>
              </w:rPr>
              <w:t>牙科学 水胶体印模材料</w:t>
            </w:r>
          </w:p>
        </w:tc>
        <w:tc>
          <w:tcPr>
            <w:tcW w:w="904"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717CBFE5">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306EF99D">
            <w:pPr>
              <w:spacing w:line="320" w:lineRule="exact"/>
              <w:jc w:val="center"/>
              <w:rPr>
                <w:rFonts w:hint="eastAsia" w:ascii="Times New Roman" w:hAnsi="Times New Roman" w:eastAsia="仿宋_GB2312"/>
                <w:color w:val="000000"/>
                <w:sz w:val="28"/>
                <w:szCs w:val="28"/>
              </w:rPr>
            </w:pPr>
            <w:bookmarkStart w:id="10" w:name="OLE_LINK23"/>
            <w:r>
              <w:rPr>
                <w:rFonts w:ascii="Times New Roman" w:hAnsi="Times New Roman" w:eastAsia="仿宋_GB2312"/>
                <w:color w:val="000000"/>
                <w:sz w:val="28"/>
                <w:szCs w:val="28"/>
              </w:rPr>
              <w:t>YY/T 1027</w:t>
            </w:r>
            <w:r>
              <w:rPr>
                <w:rFonts w:hint="eastAsia" w:ascii="仿宋_GB2312" w:hAnsi="仿宋_GB2312" w:eastAsia="仿宋_GB2312" w:cs="仿宋_GB2312"/>
                <w:color w:val="000000"/>
                <w:sz w:val="28"/>
                <w:szCs w:val="28"/>
              </w:rPr>
              <w:t>—</w:t>
            </w:r>
            <w:r>
              <w:rPr>
                <w:rFonts w:ascii="Times New Roman" w:hAnsi="Times New Roman" w:eastAsia="仿宋_GB2312"/>
                <w:color w:val="000000"/>
                <w:sz w:val="28"/>
                <w:szCs w:val="28"/>
              </w:rPr>
              <w:t>2018</w:t>
            </w:r>
            <w:bookmarkEnd w:id="10"/>
          </w:p>
        </w:tc>
        <w:tc>
          <w:tcPr>
            <w:tcW w:w="6009"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2CCEB1C4">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水胶体印模材料的性能要求、标签和使用说明要求，描述了相应的测试方法。本文件有助于确定用于零售市场的弹性含水琼脂和藻酸盐水胶体牙科印模材料能否达到预期的使用质量。本文件不包含对可能的生物学危害的具体定性和定量测试方法，但建议在评估可能的生物学危害时，参考ISO 10993和ISO 7405。</w:t>
            </w:r>
          </w:p>
        </w:tc>
        <w:tc>
          <w:tcPr>
            <w:tcW w:w="1247"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476ABFAA">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tcBorders>
              <w:top w:val="single" w:color="auto" w:sz="4" w:space="0"/>
              <w:left w:val="single" w:color="auto" w:sz="4" w:space="0"/>
              <w:bottom w:val="single" w:color="auto" w:sz="4" w:space="0"/>
              <w:right w:val="single" w:color="auto" w:sz="4" w:space="0"/>
            </w:tcBorders>
            <w:noWrap w:val="0"/>
            <w:tcMar>
              <w:top w:w="28" w:type="dxa"/>
              <w:left w:w="57" w:type="dxa"/>
              <w:bottom w:w="28" w:type="dxa"/>
              <w:right w:w="57" w:type="dxa"/>
            </w:tcMar>
            <w:vAlign w:val="center"/>
          </w:tcPr>
          <w:p w14:paraId="4D6B069F">
            <w:pPr>
              <w:adjustRightInd w:val="0"/>
              <w:snapToGrid w:val="0"/>
              <w:spacing w:line="320" w:lineRule="exact"/>
              <w:rPr>
                <w:rFonts w:ascii="Times New Roman" w:hAnsi="Times New Roman" w:eastAsia="仿宋_GB2312"/>
                <w:color w:val="000000"/>
                <w:sz w:val="28"/>
                <w:szCs w:val="28"/>
              </w:rPr>
            </w:pPr>
          </w:p>
        </w:tc>
      </w:tr>
      <w:tr w14:paraId="17E3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4" w:hRule="atLeast"/>
          <w:jc w:val="center"/>
        </w:trPr>
        <w:tc>
          <w:tcPr>
            <w:tcW w:w="678" w:type="dxa"/>
            <w:noWrap w:val="0"/>
            <w:tcMar>
              <w:top w:w="28" w:type="dxa"/>
              <w:left w:w="57" w:type="dxa"/>
              <w:bottom w:w="28" w:type="dxa"/>
              <w:right w:w="57" w:type="dxa"/>
            </w:tcMar>
            <w:vAlign w:val="center"/>
          </w:tcPr>
          <w:p w14:paraId="604686CD">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21</w:t>
            </w:r>
          </w:p>
        </w:tc>
        <w:tc>
          <w:tcPr>
            <w:tcW w:w="904" w:type="dxa"/>
            <w:noWrap w:val="0"/>
            <w:tcMar>
              <w:top w:w="28" w:type="dxa"/>
              <w:left w:w="57" w:type="dxa"/>
              <w:bottom w:w="28" w:type="dxa"/>
              <w:right w:w="57" w:type="dxa"/>
            </w:tcMar>
            <w:vAlign w:val="center"/>
          </w:tcPr>
          <w:p w14:paraId="71EE0E7A">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1043.2</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1175FA46">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olor w:val="000000"/>
                <w:sz w:val="28"/>
                <w:szCs w:val="28"/>
              </w:rPr>
              <w:t>牙科学 非移动的牙科治疗机和牙科病人椅 第2部分：气、水、抽吸和废水系统</w:t>
            </w:r>
          </w:p>
        </w:tc>
        <w:tc>
          <w:tcPr>
            <w:tcW w:w="904" w:type="dxa"/>
            <w:noWrap w:val="0"/>
            <w:tcMar>
              <w:top w:w="28" w:type="dxa"/>
              <w:left w:w="57" w:type="dxa"/>
              <w:bottom w:w="28" w:type="dxa"/>
              <w:right w:w="57" w:type="dxa"/>
            </w:tcMar>
            <w:vAlign w:val="center"/>
          </w:tcPr>
          <w:p w14:paraId="3F3C8C5D">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3899358D">
            <w:pPr>
              <w:spacing w:line="320" w:lineRule="exact"/>
              <w:jc w:val="center"/>
              <w:rPr>
                <w:rFonts w:ascii="Times New Roman" w:hAnsi="Times New Roman" w:eastAsia="仿宋_GB2312"/>
                <w:color w:val="000000"/>
                <w:sz w:val="28"/>
                <w:szCs w:val="28"/>
              </w:rPr>
            </w:pPr>
            <w:r>
              <w:rPr>
                <w:rFonts w:ascii="Times New Roman" w:hAnsi="Times New Roman" w:eastAsia="仿宋_GB2312"/>
                <w:color w:val="000000"/>
                <w:sz w:val="28"/>
                <w:szCs w:val="28"/>
              </w:rPr>
              <w:t>YY/T 1043.2</w:t>
            </w:r>
            <w:r>
              <w:rPr>
                <w:rFonts w:hint="eastAsia" w:ascii="Times New Roman" w:hAnsi="Times New Roman" w:eastAsia="仿宋_GB2312"/>
                <w:color w:val="000000"/>
                <w:sz w:val="28"/>
                <w:szCs w:val="28"/>
              </w:rPr>
              <w:t>—</w:t>
            </w:r>
            <w:r>
              <w:rPr>
                <w:rFonts w:ascii="Times New Roman" w:hAnsi="Times New Roman" w:eastAsia="仿宋_GB2312"/>
                <w:color w:val="000000"/>
                <w:sz w:val="28"/>
                <w:szCs w:val="28"/>
              </w:rPr>
              <w:t>2018</w:t>
            </w:r>
          </w:p>
        </w:tc>
        <w:tc>
          <w:tcPr>
            <w:tcW w:w="6009" w:type="dxa"/>
            <w:noWrap w:val="0"/>
            <w:tcMar>
              <w:top w:w="28" w:type="dxa"/>
              <w:left w:w="57" w:type="dxa"/>
              <w:bottom w:w="28" w:type="dxa"/>
              <w:right w:w="57" w:type="dxa"/>
            </w:tcMar>
            <w:vAlign w:val="center"/>
          </w:tcPr>
          <w:p w14:paraId="5669FB48">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非移动的牙科治疗机的要求和测试方法，包括：a)非移动的牙科治疗机连接件的特性，以提供压缩气源、水源、抽吸和管道排放废水；b)非移动的牙科治疗机中气路和水路系统的材料、设计和结构；c)输入水和输入气的质量；d)非移动的牙科治疗机抽吸系统的性能；e)与牙科手机接口的非移动的牙科治疗机连接件的气、水、抽吸和废水特性。本文件还规定了使用说明书和技术说明书的要求。本文件没有规定非移动的牙科治疗机水路生物膜控制效力的要求和测试方法。本文件适用于不需要无菌空气和无菌水供应的口腔手术治疗用的非移动的牙科治疗机。本文件未包括银汞合金分离器。</w:t>
            </w:r>
          </w:p>
        </w:tc>
        <w:tc>
          <w:tcPr>
            <w:tcW w:w="1247" w:type="dxa"/>
            <w:noWrap w:val="0"/>
            <w:tcMar>
              <w:top w:w="28" w:type="dxa"/>
              <w:left w:w="57" w:type="dxa"/>
              <w:bottom w:w="28" w:type="dxa"/>
              <w:right w:w="57" w:type="dxa"/>
            </w:tcMar>
            <w:vAlign w:val="center"/>
          </w:tcPr>
          <w:p w14:paraId="7B614C12">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17F842A8">
            <w:pPr>
              <w:adjustRightInd w:val="0"/>
              <w:snapToGrid w:val="0"/>
              <w:spacing w:line="320" w:lineRule="exact"/>
              <w:rPr>
                <w:rFonts w:ascii="Times New Roman" w:hAnsi="Times New Roman" w:eastAsia="仿宋_GB2312"/>
                <w:color w:val="000000"/>
                <w:sz w:val="28"/>
                <w:szCs w:val="28"/>
              </w:rPr>
            </w:pPr>
          </w:p>
        </w:tc>
      </w:tr>
      <w:tr w14:paraId="1B962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312EDBDD">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22</w:t>
            </w:r>
          </w:p>
        </w:tc>
        <w:tc>
          <w:tcPr>
            <w:tcW w:w="904" w:type="dxa"/>
            <w:noWrap w:val="0"/>
            <w:tcMar>
              <w:top w:w="28" w:type="dxa"/>
              <w:left w:w="57" w:type="dxa"/>
              <w:bottom w:w="28" w:type="dxa"/>
              <w:right w:w="57" w:type="dxa"/>
            </w:tcMar>
            <w:vAlign w:val="center"/>
          </w:tcPr>
          <w:p w14:paraId="0D17F3F3">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1292.5</w:t>
            </w:r>
            <w:r>
              <w:rPr>
                <w:rFonts w:hint="eastAsia" w:ascii="仿宋_GB2312" w:hAnsi="仿宋_GB2312" w:eastAsia="仿宋_GB2312" w:cs="仿宋_GB2312"/>
                <w:color w:val="000000"/>
                <w:sz w:val="28"/>
                <w:szCs w:val="28"/>
              </w:rPr>
              <w:t xml:space="preserve">— </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73C9A0DE">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医疗器械生殖和发育毒性试验 第5部分：扩展的一代生殖毒性试验</w:t>
            </w:r>
          </w:p>
        </w:tc>
        <w:tc>
          <w:tcPr>
            <w:tcW w:w="904" w:type="dxa"/>
            <w:noWrap w:val="0"/>
            <w:tcMar>
              <w:top w:w="28" w:type="dxa"/>
              <w:left w:w="57" w:type="dxa"/>
              <w:bottom w:w="28" w:type="dxa"/>
              <w:right w:w="57" w:type="dxa"/>
            </w:tcMar>
            <w:vAlign w:val="center"/>
          </w:tcPr>
          <w:p w14:paraId="27F03C3D">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4E2FE2E3">
            <w:pPr>
              <w:spacing w:line="320" w:lineRule="exact"/>
              <w:jc w:val="center"/>
              <w:rPr>
                <w:rFonts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6EB1863A">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本文件描述了对医疗器械/材料进行扩展的一代生殖毒性评价的试验方法。本文件适用于医疗器械/材料扩展的一代生殖毒性评价。</w:t>
            </w:r>
          </w:p>
        </w:tc>
        <w:tc>
          <w:tcPr>
            <w:tcW w:w="1247" w:type="dxa"/>
            <w:noWrap w:val="0"/>
            <w:tcMar>
              <w:top w:w="28" w:type="dxa"/>
              <w:left w:w="57" w:type="dxa"/>
              <w:bottom w:w="28" w:type="dxa"/>
              <w:right w:w="57" w:type="dxa"/>
            </w:tcMar>
            <w:vAlign w:val="center"/>
          </w:tcPr>
          <w:p w14:paraId="42C075ED">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6F5632CB">
            <w:pPr>
              <w:adjustRightInd w:val="0"/>
              <w:snapToGrid w:val="0"/>
              <w:spacing w:line="320" w:lineRule="exact"/>
              <w:rPr>
                <w:rFonts w:ascii="Times New Roman" w:hAnsi="Times New Roman" w:eastAsia="仿宋_GB2312"/>
                <w:color w:val="000000"/>
                <w:sz w:val="28"/>
                <w:szCs w:val="28"/>
              </w:rPr>
            </w:pPr>
          </w:p>
        </w:tc>
      </w:tr>
      <w:tr w14:paraId="1A7CC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91" w:hRule="atLeast"/>
          <w:jc w:val="center"/>
        </w:trPr>
        <w:tc>
          <w:tcPr>
            <w:tcW w:w="678" w:type="dxa"/>
            <w:noWrap w:val="0"/>
            <w:tcMar>
              <w:top w:w="28" w:type="dxa"/>
              <w:left w:w="57" w:type="dxa"/>
              <w:bottom w:w="28" w:type="dxa"/>
              <w:right w:w="57" w:type="dxa"/>
            </w:tcMar>
            <w:vAlign w:val="center"/>
          </w:tcPr>
          <w:p w14:paraId="43A68993">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23</w:t>
            </w:r>
          </w:p>
        </w:tc>
        <w:tc>
          <w:tcPr>
            <w:tcW w:w="904" w:type="dxa"/>
            <w:noWrap w:val="0"/>
            <w:tcMar>
              <w:top w:w="28" w:type="dxa"/>
              <w:left w:w="57" w:type="dxa"/>
              <w:bottom w:w="28" w:type="dxa"/>
              <w:right w:w="57" w:type="dxa"/>
            </w:tcMar>
            <w:vAlign w:val="center"/>
          </w:tcPr>
          <w:p w14:paraId="410540E0">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1431</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7A41FBA8">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外科植入物 医用级超高分子量聚乙烯纱线</w:t>
            </w:r>
          </w:p>
        </w:tc>
        <w:tc>
          <w:tcPr>
            <w:tcW w:w="904" w:type="dxa"/>
            <w:noWrap w:val="0"/>
            <w:tcMar>
              <w:top w:w="28" w:type="dxa"/>
              <w:left w:w="57" w:type="dxa"/>
              <w:bottom w:w="28" w:type="dxa"/>
              <w:right w:w="57" w:type="dxa"/>
            </w:tcMar>
            <w:vAlign w:val="center"/>
          </w:tcPr>
          <w:p w14:paraId="624CB943">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2CEFB120">
            <w:pPr>
              <w:spacing w:line="320" w:lineRule="exact"/>
              <w:jc w:val="center"/>
              <w:rPr>
                <w:rFonts w:hint="eastAsia" w:ascii="Times New Roman" w:hAnsi="Times New Roman" w:eastAsia="仿宋_GB2312"/>
                <w:color w:val="000000"/>
                <w:sz w:val="28"/>
                <w:szCs w:val="28"/>
              </w:rPr>
            </w:pPr>
            <w:r>
              <w:rPr>
                <w:rFonts w:ascii="Times New Roman" w:hAnsi="Times New Roman" w:eastAsia="仿宋_GB2312"/>
                <w:color w:val="000000"/>
                <w:sz w:val="28"/>
                <w:szCs w:val="28"/>
              </w:rPr>
              <w:t>YY/T 1431</w:t>
            </w:r>
            <w:r>
              <w:rPr>
                <w:rFonts w:hint="eastAsia" w:ascii="仿宋_GB2312" w:hAnsi="仿宋_GB2312" w:eastAsia="仿宋_GB2312" w:cs="仿宋_GB2312"/>
                <w:color w:val="000000"/>
                <w:sz w:val="28"/>
                <w:szCs w:val="28"/>
              </w:rPr>
              <w:t>—</w:t>
            </w:r>
            <w:r>
              <w:rPr>
                <w:rFonts w:ascii="Times New Roman" w:hAnsi="Times New Roman" w:eastAsia="仿宋_GB2312"/>
                <w:color w:val="000000"/>
                <w:sz w:val="28"/>
                <w:szCs w:val="28"/>
              </w:rPr>
              <w:t>2016</w:t>
            </w:r>
          </w:p>
        </w:tc>
        <w:tc>
          <w:tcPr>
            <w:tcW w:w="6009" w:type="dxa"/>
            <w:noWrap w:val="0"/>
            <w:tcMar>
              <w:top w:w="28" w:type="dxa"/>
              <w:left w:w="57" w:type="dxa"/>
              <w:bottom w:w="28" w:type="dxa"/>
              <w:right w:w="57" w:type="dxa"/>
            </w:tcMar>
            <w:vAlign w:val="center"/>
          </w:tcPr>
          <w:p w14:paraId="72E2BA77">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本文件规定了外科植入物医用级超高分子量聚乙烯纱线的性能要求，描述了相应的试验方法。本文件适用于作为医疗器械部件</w:t>
            </w:r>
            <w:r>
              <w:rPr>
                <w:rFonts w:hint="eastAsia" w:ascii="Times New Roman" w:hAnsi="Times New Roman" w:eastAsia="仿宋_GB2312"/>
                <w:color w:val="000000"/>
                <w:sz w:val="28"/>
                <w:szCs w:val="28"/>
                <w:lang w:eastAsia="zh-CN"/>
              </w:rPr>
              <w:t>（</w:t>
            </w:r>
            <w:r>
              <w:rPr>
                <w:rFonts w:hint="eastAsia" w:ascii="Times New Roman" w:hAnsi="Times New Roman" w:eastAsia="仿宋_GB2312"/>
                <w:color w:val="000000"/>
                <w:sz w:val="28"/>
                <w:szCs w:val="28"/>
              </w:rPr>
              <w:t>如缝合或韧带固定用</w:t>
            </w:r>
            <w:r>
              <w:rPr>
                <w:rFonts w:hint="eastAsia" w:ascii="Times New Roman" w:hAnsi="Times New Roman" w:eastAsia="仿宋_GB2312"/>
                <w:color w:val="000000"/>
                <w:sz w:val="28"/>
                <w:szCs w:val="28"/>
                <w:lang w:eastAsia="zh-CN"/>
              </w:rPr>
              <w:t>）</w:t>
            </w:r>
            <w:r>
              <w:rPr>
                <w:rFonts w:hint="eastAsia" w:ascii="Times New Roman" w:hAnsi="Times New Roman" w:eastAsia="仿宋_GB2312"/>
                <w:color w:val="000000"/>
                <w:sz w:val="28"/>
                <w:szCs w:val="28"/>
              </w:rPr>
              <w:t>原料使用的超高分子量聚乙烯（UHMWPE）纱线。</w:t>
            </w:r>
          </w:p>
        </w:tc>
        <w:tc>
          <w:tcPr>
            <w:tcW w:w="1247" w:type="dxa"/>
            <w:noWrap w:val="0"/>
            <w:tcMar>
              <w:top w:w="28" w:type="dxa"/>
              <w:left w:w="57" w:type="dxa"/>
              <w:bottom w:w="28" w:type="dxa"/>
              <w:right w:w="57" w:type="dxa"/>
            </w:tcMar>
            <w:vAlign w:val="center"/>
          </w:tcPr>
          <w:p w14:paraId="73F37DA4">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5402C5EF">
            <w:pPr>
              <w:adjustRightInd w:val="0"/>
              <w:snapToGrid w:val="0"/>
              <w:spacing w:line="320" w:lineRule="exact"/>
              <w:rPr>
                <w:rFonts w:ascii="Times New Roman" w:hAnsi="Times New Roman" w:eastAsia="仿宋_GB2312"/>
                <w:color w:val="000000"/>
                <w:sz w:val="28"/>
                <w:szCs w:val="28"/>
              </w:rPr>
            </w:pPr>
          </w:p>
        </w:tc>
      </w:tr>
      <w:tr w14:paraId="426D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1D70D1D4">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24</w:t>
            </w:r>
          </w:p>
        </w:tc>
        <w:tc>
          <w:tcPr>
            <w:tcW w:w="904" w:type="dxa"/>
            <w:noWrap w:val="0"/>
            <w:tcMar>
              <w:top w:w="28" w:type="dxa"/>
              <w:left w:w="57" w:type="dxa"/>
              <w:bottom w:w="28" w:type="dxa"/>
              <w:right w:w="57" w:type="dxa"/>
            </w:tcMar>
            <w:vAlign w:val="center"/>
          </w:tcPr>
          <w:p w14:paraId="57F2E5B9">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1601</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 xml:space="preserve"> 2026</w:t>
            </w:r>
          </w:p>
        </w:tc>
        <w:tc>
          <w:tcPr>
            <w:tcW w:w="2373" w:type="dxa"/>
            <w:noWrap w:val="0"/>
            <w:tcMar>
              <w:top w:w="28" w:type="dxa"/>
              <w:left w:w="57" w:type="dxa"/>
              <w:bottom w:w="28" w:type="dxa"/>
              <w:right w:w="57" w:type="dxa"/>
            </w:tcMar>
            <w:vAlign w:val="center"/>
          </w:tcPr>
          <w:p w14:paraId="33767DB3">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超声骨组织手术设备</w:t>
            </w:r>
          </w:p>
        </w:tc>
        <w:tc>
          <w:tcPr>
            <w:tcW w:w="904" w:type="dxa"/>
            <w:noWrap w:val="0"/>
            <w:tcMar>
              <w:top w:w="28" w:type="dxa"/>
              <w:left w:w="57" w:type="dxa"/>
              <w:bottom w:w="28" w:type="dxa"/>
              <w:right w:w="57" w:type="dxa"/>
            </w:tcMar>
            <w:vAlign w:val="center"/>
          </w:tcPr>
          <w:p w14:paraId="37C59F02">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修订</w:t>
            </w:r>
          </w:p>
        </w:tc>
        <w:tc>
          <w:tcPr>
            <w:tcW w:w="1020" w:type="dxa"/>
            <w:noWrap w:val="0"/>
            <w:tcMar>
              <w:top w:w="28" w:type="dxa"/>
              <w:left w:w="57" w:type="dxa"/>
              <w:bottom w:w="28" w:type="dxa"/>
              <w:right w:w="57" w:type="dxa"/>
            </w:tcMar>
            <w:vAlign w:val="center"/>
          </w:tcPr>
          <w:p w14:paraId="3580908A">
            <w:pPr>
              <w:spacing w:line="320" w:lineRule="exact"/>
              <w:jc w:val="center"/>
              <w:rPr>
                <w:rFonts w:ascii="Times New Roman" w:hAnsi="Times New Roman" w:eastAsia="仿宋_GB2312"/>
                <w:color w:val="000000"/>
                <w:sz w:val="28"/>
                <w:szCs w:val="28"/>
              </w:rPr>
            </w:pPr>
            <w:r>
              <w:rPr>
                <w:rFonts w:ascii="Times New Roman" w:hAnsi="Times New Roman" w:eastAsia="仿宋_GB2312"/>
                <w:color w:val="000000"/>
                <w:sz w:val="28"/>
                <w:szCs w:val="28"/>
              </w:rPr>
              <w:t>YY/T 1601</w:t>
            </w:r>
            <w:r>
              <w:rPr>
                <w:rFonts w:hint="eastAsia" w:ascii="Times New Roman" w:hAnsi="Times New Roman" w:eastAsia="仿宋_GB2312"/>
                <w:color w:val="000000"/>
                <w:sz w:val="28"/>
                <w:szCs w:val="28"/>
              </w:rPr>
              <w:t>—</w:t>
            </w:r>
            <w:r>
              <w:rPr>
                <w:rFonts w:ascii="Times New Roman" w:hAnsi="Times New Roman" w:eastAsia="仿宋_GB2312"/>
                <w:color w:val="000000"/>
                <w:sz w:val="28"/>
                <w:szCs w:val="28"/>
              </w:rPr>
              <w:t xml:space="preserve"> 2018</w:t>
            </w:r>
          </w:p>
        </w:tc>
        <w:tc>
          <w:tcPr>
            <w:tcW w:w="6009" w:type="dxa"/>
            <w:noWrap w:val="0"/>
            <w:tcMar>
              <w:top w:w="28" w:type="dxa"/>
              <w:left w:w="57" w:type="dxa"/>
              <w:bottom w:w="28" w:type="dxa"/>
              <w:right w:w="57" w:type="dxa"/>
            </w:tcMar>
            <w:vAlign w:val="center"/>
          </w:tcPr>
          <w:p w14:paraId="3C68F8F6">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本文件规定了超声骨组织手术设备的要求，描述了相应的试验方法。本文件适用于超声骨组织手术设备。本文件不适用于去除牙齿上斑块和结石的超声洁牙设备。</w:t>
            </w:r>
          </w:p>
        </w:tc>
        <w:tc>
          <w:tcPr>
            <w:tcW w:w="1247" w:type="dxa"/>
            <w:noWrap w:val="0"/>
            <w:tcMar>
              <w:top w:w="28" w:type="dxa"/>
              <w:left w:w="57" w:type="dxa"/>
              <w:bottom w:w="28" w:type="dxa"/>
              <w:right w:w="57" w:type="dxa"/>
            </w:tcMar>
            <w:vAlign w:val="center"/>
          </w:tcPr>
          <w:p w14:paraId="0DBB0BB1">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7D14CEDD">
            <w:pPr>
              <w:adjustRightInd w:val="0"/>
              <w:snapToGrid w:val="0"/>
              <w:spacing w:line="320" w:lineRule="exact"/>
              <w:rPr>
                <w:rFonts w:ascii="Times New Roman" w:hAnsi="Times New Roman" w:eastAsia="仿宋_GB2312"/>
                <w:color w:val="000000"/>
                <w:sz w:val="28"/>
                <w:szCs w:val="28"/>
              </w:rPr>
            </w:pPr>
          </w:p>
        </w:tc>
      </w:tr>
      <w:tr w14:paraId="5AC5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61B68FAA">
            <w:pPr>
              <w:adjustRightInd w:val="0"/>
              <w:snapToGrid w:val="0"/>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25</w:t>
            </w:r>
          </w:p>
        </w:tc>
        <w:tc>
          <w:tcPr>
            <w:tcW w:w="904" w:type="dxa"/>
            <w:noWrap w:val="0"/>
            <w:tcMar>
              <w:top w:w="28" w:type="dxa"/>
              <w:left w:w="57" w:type="dxa"/>
              <w:bottom w:w="28" w:type="dxa"/>
              <w:right w:w="57" w:type="dxa"/>
            </w:tcMar>
            <w:vAlign w:val="center"/>
          </w:tcPr>
          <w:p w14:paraId="7B5A8599">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1651.2</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 xml:space="preserve"> 2026</w:t>
            </w:r>
          </w:p>
        </w:tc>
        <w:tc>
          <w:tcPr>
            <w:tcW w:w="2373" w:type="dxa"/>
            <w:noWrap w:val="0"/>
            <w:tcMar>
              <w:top w:w="28" w:type="dxa"/>
              <w:left w:w="57" w:type="dxa"/>
              <w:bottom w:w="28" w:type="dxa"/>
              <w:right w:w="57" w:type="dxa"/>
            </w:tcMar>
            <w:vAlign w:val="center"/>
          </w:tcPr>
          <w:p w14:paraId="74821A99">
            <w:pPr>
              <w:spacing w:line="320" w:lineRule="exact"/>
              <w:jc w:val="center"/>
              <w:rPr>
                <w:rFonts w:hint="eastAsia" w:ascii="Times New Roman" w:hAnsi="Times New Roman" w:eastAsia="仿宋_GB2312"/>
                <w:color w:val="000000"/>
                <w:sz w:val="28"/>
                <w:szCs w:val="28"/>
              </w:rPr>
            </w:pPr>
            <w:bookmarkStart w:id="11" w:name="OLE_LINK26"/>
            <w:r>
              <w:rPr>
                <w:rFonts w:hint="eastAsia" w:ascii="Times New Roman" w:hAnsi="Times New Roman" w:eastAsia="仿宋_GB2312"/>
                <w:color w:val="000000"/>
                <w:sz w:val="28"/>
                <w:szCs w:val="28"/>
              </w:rPr>
              <w:t>医疗器械溶血试验 第2部分：机械力介导的溶血试验</w:t>
            </w:r>
            <w:bookmarkEnd w:id="11"/>
          </w:p>
        </w:tc>
        <w:tc>
          <w:tcPr>
            <w:tcW w:w="904" w:type="dxa"/>
            <w:noWrap w:val="0"/>
            <w:tcMar>
              <w:top w:w="28" w:type="dxa"/>
              <w:left w:w="57" w:type="dxa"/>
              <w:bottom w:w="28" w:type="dxa"/>
              <w:right w:w="57" w:type="dxa"/>
            </w:tcMar>
            <w:vAlign w:val="center"/>
          </w:tcPr>
          <w:p w14:paraId="3B19C123">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73808069">
            <w:pPr>
              <w:spacing w:line="320" w:lineRule="exact"/>
              <w:jc w:val="center"/>
              <w:rPr>
                <w:rFonts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0A89E3FF">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本文件描述了与血液接触的医疗器械机械力介导的溶血试验方法。本文件适用于医疗器械机械力介导的溶血性能的评价。</w:t>
            </w:r>
          </w:p>
        </w:tc>
        <w:tc>
          <w:tcPr>
            <w:tcW w:w="1247" w:type="dxa"/>
            <w:noWrap w:val="0"/>
            <w:tcMar>
              <w:top w:w="28" w:type="dxa"/>
              <w:left w:w="57" w:type="dxa"/>
              <w:bottom w:w="28" w:type="dxa"/>
              <w:right w:w="57" w:type="dxa"/>
            </w:tcMar>
            <w:vAlign w:val="center"/>
          </w:tcPr>
          <w:p w14:paraId="0B762E01">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19C5D201">
            <w:pPr>
              <w:adjustRightInd w:val="0"/>
              <w:snapToGrid w:val="0"/>
              <w:spacing w:line="320" w:lineRule="exact"/>
              <w:rPr>
                <w:rFonts w:ascii="Times New Roman" w:hAnsi="Times New Roman" w:eastAsia="仿宋_GB2312"/>
                <w:color w:val="000000"/>
                <w:sz w:val="28"/>
                <w:szCs w:val="28"/>
              </w:rPr>
            </w:pPr>
          </w:p>
        </w:tc>
      </w:tr>
      <w:tr w14:paraId="58EA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60EF8A15">
            <w:pPr>
              <w:adjustRightInd w:val="0"/>
              <w:snapToGrid w:val="0"/>
              <w:spacing w:line="320" w:lineRule="exact"/>
              <w:jc w:val="center"/>
              <w:rPr>
                <w:rFonts w:hint="default"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lang w:val="en-US" w:eastAsia="zh-CN"/>
              </w:rPr>
              <w:t>26</w:t>
            </w:r>
          </w:p>
        </w:tc>
        <w:tc>
          <w:tcPr>
            <w:tcW w:w="904" w:type="dxa"/>
            <w:noWrap w:val="0"/>
            <w:tcMar>
              <w:top w:w="28" w:type="dxa"/>
              <w:left w:w="57" w:type="dxa"/>
              <w:bottom w:w="28" w:type="dxa"/>
              <w:right w:w="57" w:type="dxa"/>
            </w:tcMar>
            <w:vAlign w:val="center"/>
          </w:tcPr>
          <w:p w14:paraId="5172EB46">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 /T 1948</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4A32ED9F">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α-氰基丙烯酸酯类医用粘合剂</w:t>
            </w:r>
          </w:p>
        </w:tc>
        <w:tc>
          <w:tcPr>
            <w:tcW w:w="904" w:type="dxa"/>
            <w:noWrap w:val="0"/>
            <w:tcMar>
              <w:top w:w="28" w:type="dxa"/>
              <w:left w:w="57" w:type="dxa"/>
              <w:bottom w:w="28" w:type="dxa"/>
              <w:right w:w="57" w:type="dxa"/>
            </w:tcMar>
            <w:vAlign w:val="center"/>
          </w:tcPr>
          <w:p w14:paraId="4F37D823">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 xml:space="preserve">制定 </w:t>
            </w:r>
          </w:p>
        </w:tc>
        <w:tc>
          <w:tcPr>
            <w:tcW w:w="1020" w:type="dxa"/>
            <w:noWrap w:val="0"/>
            <w:tcMar>
              <w:top w:w="28" w:type="dxa"/>
              <w:left w:w="57" w:type="dxa"/>
              <w:bottom w:w="28" w:type="dxa"/>
              <w:right w:w="57" w:type="dxa"/>
            </w:tcMar>
            <w:vAlign w:val="center"/>
          </w:tcPr>
          <w:p w14:paraId="23FE6226">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07D1B79B">
            <w:pPr>
              <w:spacing w:line="320" w:lineRule="exact"/>
              <w:jc w:val="both"/>
              <w:rPr>
                <w:rFonts w:hint="eastAsia"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本文件规定了α-氰基丙烯酸酯类医用粘合剂的主要技术要求，描述了相应的试验方法。</w:t>
            </w:r>
          </w:p>
          <w:p w14:paraId="4B768C0D">
            <w:pPr>
              <w:spacing w:line="320" w:lineRule="exact"/>
              <w:jc w:val="both"/>
              <w:rPr>
                <w:rFonts w:hint="eastAsia"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本文件适用于以α-氰基丙烯酸正丁酯、α-氰基丙烯酸正辛酯及其他取代酯为主成分，单独和/或改性剂及辅料复配而成的医用粘合剂。</w:t>
            </w:r>
          </w:p>
          <w:p w14:paraId="02929A18">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s="Times New Roman"/>
                <w:color w:val="000000"/>
                <w:sz w:val="28"/>
                <w:szCs w:val="28"/>
              </w:rPr>
              <w:t>本文件适用于体表伤口粘合的医用粘合剂。</w:t>
            </w:r>
          </w:p>
        </w:tc>
        <w:tc>
          <w:tcPr>
            <w:tcW w:w="1247" w:type="dxa"/>
            <w:noWrap w:val="0"/>
            <w:tcMar>
              <w:top w:w="28" w:type="dxa"/>
              <w:left w:w="57" w:type="dxa"/>
              <w:bottom w:w="28" w:type="dxa"/>
              <w:right w:w="57" w:type="dxa"/>
            </w:tcMar>
            <w:vAlign w:val="center"/>
          </w:tcPr>
          <w:p w14:paraId="6781BBC2">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643C2614">
            <w:pPr>
              <w:adjustRightInd w:val="0"/>
              <w:snapToGrid w:val="0"/>
              <w:spacing w:line="320" w:lineRule="exact"/>
              <w:rPr>
                <w:rFonts w:ascii="Times New Roman" w:hAnsi="Times New Roman" w:eastAsia="仿宋_GB2312"/>
                <w:color w:val="000000"/>
                <w:sz w:val="28"/>
                <w:szCs w:val="28"/>
              </w:rPr>
            </w:pPr>
          </w:p>
        </w:tc>
      </w:tr>
      <w:tr w14:paraId="2B145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1" w:hRule="atLeast"/>
          <w:jc w:val="center"/>
        </w:trPr>
        <w:tc>
          <w:tcPr>
            <w:tcW w:w="678" w:type="dxa"/>
            <w:noWrap w:val="0"/>
            <w:tcMar>
              <w:top w:w="28" w:type="dxa"/>
              <w:left w:w="57" w:type="dxa"/>
              <w:bottom w:w="28" w:type="dxa"/>
              <w:right w:w="57" w:type="dxa"/>
            </w:tcMar>
            <w:vAlign w:val="center"/>
          </w:tcPr>
          <w:p w14:paraId="0BDB2060">
            <w:pPr>
              <w:adjustRightInd w:val="0"/>
              <w:snapToGrid w:val="0"/>
              <w:spacing w:line="320" w:lineRule="exact"/>
              <w:jc w:val="center"/>
              <w:rPr>
                <w:rFonts w:hint="default"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lang w:val="en-US" w:eastAsia="zh-CN"/>
              </w:rPr>
              <w:t>27</w:t>
            </w:r>
          </w:p>
        </w:tc>
        <w:tc>
          <w:tcPr>
            <w:tcW w:w="904" w:type="dxa"/>
            <w:noWrap w:val="0"/>
            <w:tcMar>
              <w:top w:w="28" w:type="dxa"/>
              <w:left w:w="57" w:type="dxa"/>
              <w:bottom w:w="28" w:type="dxa"/>
              <w:right w:w="57" w:type="dxa"/>
            </w:tcMar>
            <w:vAlign w:val="center"/>
          </w:tcPr>
          <w:p w14:paraId="1502170F">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1971.3</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 xml:space="preserve"> 2026</w:t>
            </w:r>
          </w:p>
        </w:tc>
        <w:tc>
          <w:tcPr>
            <w:tcW w:w="2373" w:type="dxa"/>
            <w:noWrap w:val="0"/>
            <w:tcMar>
              <w:top w:w="28" w:type="dxa"/>
              <w:left w:w="57" w:type="dxa"/>
              <w:bottom w:w="28" w:type="dxa"/>
              <w:right w:w="57" w:type="dxa"/>
            </w:tcMar>
            <w:vAlign w:val="center"/>
          </w:tcPr>
          <w:p w14:paraId="57F1C7DC">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牙科学 用于非永久性医疗环境的可携带的牙科设备 第3部分：</w:t>
            </w:r>
            <w:bookmarkStart w:id="12" w:name="OLE_LINK29"/>
            <w:r>
              <w:rPr>
                <w:rFonts w:hint="eastAsia" w:ascii="Times New Roman" w:hAnsi="Times New Roman" w:eastAsia="仿宋_GB2312"/>
                <w:color w:val="000000"/>
                <w:sz w:val="28"/>
                <w:szCs w:val="28"/>
              </w:rPr>
              <w:t>可携带的抽</w:t>
            </w:r>
            <w:bookmarkEnd w:id="12"/>
            <w:r>
              <w:rPr>
                <w:rFonts w:hint="eastAsia" w:ascii="Times New Roman" w:hAnsi="Times New Roman" w:eastAsia="仿宋_GB2312"/>
                <w:color w:val="000000"/>
                <w:sz w:val="28"/>
                <w:szCs w:val="28"/>
              </w:rPr>
              <w:t>吸设备</w:t>
            </w:r>
          </w:p>
        </w:tc>
        <w:tc>
          <w:tcPr>
            <w:tcW w:w="904" w:type="dxa"/>
            <w:noWrap w:val="0"/>
            <w:tcMar>
              <w:top w:w="28" w:type="dxa"/>
              <w:left w:w="57" w:type="dxa"/>
              <w:bottom w:w="28" w:type="dxa"/>
              <w:right w:w="57" w:type="dxa"/>
            </w:tcMar>
            <w:vAlign w:val="center"/>
          </w:tcPr>
          <w:p w14:paraId="09421A70">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3FFD8B1D">
            <w:pPr>
              <w:spacing w:line="320" w:lineRule="exact"/>
              <w:jc w:val="center"/>
              <w:rPr>
                <w:rFonts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6BA97C8D">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界定了主要供牙科专业人员在非永久性医疗环境中使用的可携带的抽吸设备的术语，规定了分类、要求，描述了相应的测试方法。本文件规定了制造商提供的关于设计和制造用于非永久性医疗环境的可携带的抽吸设备的性能、操作和维护方面信息的要求，规定了制造商提供的关于非永久性医疗环境之间人工运输的组装、拆卸和包装说明的要求，还规定了用于在套管接头处提供减压和流量的可携带的抽吸设备的要求。本文件中的要求关注的重点是可携带性。本文件适用于可携带的牙科治疗机组成中的可携带的抽吸设备和独立的可携带的抽吸设备。本文件不适用于非移动的牙科设备、可穿戴牙科设备</w:t>
            </w:r>
            <w:r>
              <w:rPr>
                <w:rFonts w:hint="eastAsia" w:ascii="Times New Roman" w:hAnsi="Times New Roman" w:eastAsia="仿宋_GB2312"/>
                <w:color w:val="000000"/>
                <w:sz w:val="28"/>
                <w:szCs w:val="28"/>
                <w:lang w:eastAsia="zh-CN"/>
              </w:rPr>
              <w:t>（</w:t>
            </w:r>
            <w:r>
              <w:rPr>
                <w:rFonts w:hint="eastAsia" w:ascii="Times New Roman" w:hAnsi="Times New Roman" w:eastAsia="仿宋_GB2312"/>
                <w:color w:val="000000"/>
                <w:sz w:val="28"/>
                <w:szCs w:val="28"/>
              </w:rPr>
              <w:t>如头灯和放大镜</w:t>
            </w:r>
            <w:r>
              <w:rPr>
                <w:rFonts w:hint="eastAsia" w:ascii="Times New Roman" w:hAnsi="Times New Roman" w:eastAsia="仿宋_GB2312"/>
                <w:color w:val="000000"/>
                <w:sz w:val="28"/>
                <w:szCs w:val="28"/>
                <w:lang w:eastAsia="zh-CN"/>
              </w:rPr>
              <w:t>）</w:t>
            </w:r>
            <w:r>
              <w:rPr>
                <w:rFonts w:hint="eastAsia" w:ascii="Times New Roman" w:hAnsi="Times New Roman" w:eastAsia="仿宋_GB2312"/>
                <w:color w:val="000000"/>
                <w:sz w:val="28"/>
                <w:szCs w:val="28"/>
              </w:rPr>
              <w:t>、移动的牙科设备和预期不用于非永久性医疗环境或不被设计用于拆卸、折叠或包装以供非永久性医疗环境之间运输的可携带的牙科设备，不适用于生命支持或清除卤化烃麻醉气体的可携带的抽吸设备。本文件未考虑可安装在牙科移动医疗设施</w:t>
            </w:r>
            <w:r>
              <w:rPr>
                <w:rFonts w:hint="eastAsia" w:ascii="Times New Roman" w:hAnsi="Times New Roman" w:eastAsia="仿宋_GB2312"/>
                <w:color w:val="000000"/>
                <w:sz w:val="28"/>
                <w:szCs w:val="28"/>
                <w:lang w:eastAsia="zh-CN"/>
              </w:rPr>
              <w:t>（</w:t>
            </w:r>
            <w:r>
              <w:rPr>
                <w:rFonts w:hint="eastAsia" w:ascii="Times New Roman" w:hAnsi="Times New Roman" w:eastAsia="仿宋_GB2312"/>
                <w:color w:val="000000"/>
                <w:sz w:val="28"/>
                <w:szCs w:val="28"/>
              </w:rPr>
              <w:t>如车载或集装箱式移动牙科诊所</w:t>
            </w:r>
            <w:r>
              <w:rPr>
                <w:rFonts w:hint="eastAsia" w:ascii="Times New Roman" w:hAnsi="Times New Roman" w:eastAsia="仿宋_GB2312"/>
                <w:color w:val="000000"/>
                <w:sz w:val="28"/>
                <w:szCs w:val="28"/>
                <w:lang w:eastAsia="zh-CN"/>
              </w:rPr>
              <w:t>）</w:t>
            </w:r>
            <w:r>
              <w:rPr>
                <w:rFonts w:hint="eastAsia" w:ascii="Times New Roman" w:hAnsi="Times New Roman" w:eastAsia="仿宋_GB2312"/>
                <w:color w:val="000000"/>
                <w:sz w:val="28"/>
                <w:szCs w:val="28"/>
              </w:rPr>
              <w:t>的非移动的牙科设备的要求。</w:t>
            </w:r>
          </w:p>
        </w:tc>
        <w:tc>
          <w:tcPr>
            <w:tcW w:w="1247" w:type="dxa"/>
            <w:noWrap w:val="0"/>
            <w:tcMar>
              <w:top w:w="28" w:type="dxa"/>
              <w:left w:w="57" w:type="dxa"/>
              <w:bottom w:w="28" w:type="dxa"/>
              <w:right w:w="57" w:type="dxa"/>
            </w:tcMar>
            <w:vAlign w:val="center"/>
          </w:tcPr>
          <w:p w14:paraId="4A759587">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s="Times New Roman"/>
                <w:color w:val="000000"/>
                <w:sz w:val="28"/>
                <w:szCs w:val="28"/>
                <w:lang w:val="en-US" w:eastAsia="zh-CN"/>
              </w:rPr>
              <w:t>202</w:t>
            </w:r>
            <w:r>
              <w:rPr>
                <w:rFonts w:hint="default" w:ascii="Times New Roman" w:hAnsi="Times New Roman" w:eastAsia="仿宋_GB2312" w:cs="Times New Roman"/>
                <w:color w:val="000000"/>
                <w:sz w:val="28"/>
                <w:szCs w:val="28"/>
                <w:lang w:val="en-US" w:eastAsia="zh-CN"/>
              </w:rPr>
              <w:t>7</w:t>
            </w:r>
            <w:r>
              <w:rPr>
                <w:rFonts w:hint="eastAsia" w:ascii="Times New Roman" w:hAnsi="Times New Roman" w:eastAsia="仿宋_GB2312" w:cs="Times New Roman"/>
                <w:color w:val="000000"/>
                <w:sz w:val="28"/>
                <w:szCs w:val="28"/>
                <w:lang w:val="en-US" w:eastAsia="zh-CN"/>
              </w:rPr>
              <w:t>年</w:t>
            </w:r>
            <w:r>
              <w:rPr>
                <w:rFonts w:hint="default" w:ascii="Times New Roman" w:hAnsi="Times New Roman" w:eastAsia="仿宋_GB2312" w:cs="Times New Roman"/>
                <w:color w:val="000000"/>
                <w:sz w:val="28"/>
                <w:szCs w:val="28"/>
                <w:lang w:val="en-US" w:eastAsia="zh-CN"/>
              </w:rPr>
              <w:t>8</w:t>
            </w:r>
            <w:r>
              <w:rPr>
                <w:rFonts w:hint="eastAsia" w:ascii="Times New Roman" w:hAnsi="Times New Roman" w:eastAsia="仿宋_GB2312" w:cs="Times New Roman"/>
                <w:color w:val="000000"/>
                <w:sz w:val="28"/>
                <w:szCs w:val="28"/>
                <w:lang w:val="en-US" w:eastAsia="zh-CN"/>
              </w:rPr>
              <w:t>月1日</w:t>
            </w:r>
          </w:p>
        </w:tc>
        <w:tc>
          <w:tcPr>
            <w:tcW w:w="1134" w:type="dxa"/>
            <w:noWrap w:val="0"/>
            <w:tcMar>
              <w:top w:w="28" w:type="dxa"/>
              <w:left w:w="57" w:type="dxa"/>
              <w:bottom w:w="28" w:type="dxa"/>
              <w:right w:w="57" w:type="dxa"/>
            </w:tcMar>
            <w:vAlign w:val="center"/>
          </w:tcPr>
          <w:p w14:paraId="7F877AA8">
            <w:pPr>
              <w:adjustRightInd w:val="0"/>
              <w:snapToGrid w:val="0"/>
              <w:spacing w:line="320" w:lineRule="exact"/>
              <w:rPr>
                <w:rFonts w:ascii="Times New Roman" w:hAnsi="Times New Roman" w:eastAsia="仿宋_GB2312"/>
                <w:color w:val="000000"/>
                <w:sz w:val="28"/>
                <w:szCs w:val="28"/>
              </w:rPr>
            </w:pPr>
          </w:p>
        </w:tc>
      </w:tr>
      <w:tr w14:paraId="611C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7B42B0BB">
            <w:pPr>
              <w:adjustRightInd w:val="0"/>
              <w:snapToGrid w:val="0"/>
              <w:spacing w:line="320" w:lineRule="exact"/>
              <w:jc w:val="center"/>
              <w:rPr>
                <w:rFonts w:hint="eastAsia" w:ascii="Times New Roman" w:hAnsi="Times New Roman" w:eastAsia="仿宋_GB2312"/>
                <w:color w:val="000000"/>
                <w:sz w:val="28"/>
                <w:szCs w:val="28"/>
                <w:lang w:eastAsia="zh-CN"/>
              </w:rPr>
            </w:pPr>
            <w:r>
              <w:rPr>
                <w:rFonts w:hint="eastAsia" w:ascii="Times New Roman" w:hAnsi="Times New Roman" w:eastAsia="仿宋_GB2312"/>
                <w:color w:val="000000"/>
                <w:sz w:val="28"/>
                <w:szCs w:val="28"/>
              </w:rPr>
              <w:t>2</w:t>
            </w:r>
            <w:r>
              <w:rPr>
                <w:rFonts w:hint="eastAsia" w:ascii="Times New Roman" w:hAnsi="Times New Roman" w:eastAsia="仿宋_GB2312"/>
                <w:color w:val="000000"/>
                <w:sz w:val="28"/>
                <w:szCs w:val="28"/>
                <w:lang w:val="en-US" w:eastAsia="zh-CN"/>
              </w:rPr>
              <w:t>8</w:t>
            </w:r>
          </w:p>
        </w:tc>
        <w:tc>
          <w:tcPr>
            <w:tcW w:w="904" w:type="dxa"/>
            <w:noWrap w:val="0"/>
            <w:tcMar>
              <w:top w:w="28" w:type="dxa"/>
              <w:left w:w="57" w:type="dxa"/>
              <w:bottom w:w="28" w:type="dxa"/>
              <w:right w:w="57" w:type="dxa"/>
            </w:tcMar>
            <w:vAlign w:val="center"/>
          </w:tcPr>
          <w:p w14:paraId="52BB1D7E">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2010</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39E2514F">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球囊扩张导管 药物涂层性能要求和试验方法</w:t>
            </w:r>
          </w:p>
        </w:tc>
        <w:tc>
          <w:tcPr>
            <w:tcW w:w="904" w:type="dxa"/>
            <w:noWrap w:val="0"/>
            <w:tcMar>
              <w:top w:w="28" w:type="dxa"/>
              <w:left w:w="57" w:type="dxa"/>
              <w:bottom w:w="28" w:type="dxa"/>
              <w:right w:w="57" w:type="dxa"/>
            </w:tcMar>
            <w:vAlign w:val="center"/>
          </w:tcPr>
          <w:p w14:paraId="695F34AF">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0F5AF938">
            <w:pPr>
              <w:spacing w:line="320" w:lineRule="exact"/>
              <w:jc w:val="center"/>
              <w:rPr>
                <w:rFonts w:ascii="Times New Roman" w:hAnsi="Times New Roman" w:eastAsia="仿宋_GB2312"/>
                <w:color w:val="000000"/>
                <w:sz w:val="28"/>
                <w:szCs w:val="28"/>
              </w:rPr>
            </w:pPr>
            <w:bookmarkStart w:id="13" w:name="OLE_LINK16"/>
            <w:r>
              <w:rPr>
                <w:rFonts w:hint="eastAsia" w:ascii="Times New Roman" w:hAnsi="Times New Roman" w:eastAsia="仿宋_GB2312"/>
                <w:color w:val="000000"/>
                <w:sz w:val="28"/>
                <w:szCs w:val="28"/>
              </w:rPr>
              <w:t>/</w:t>
            </w:r>
            <w:bookmarkEnd w:id="13"/>
          </w:p>
        </w:tc>
        <w:tc>
          <w:tcPr>
            <w:tcW w:w="6009" w:type="dxa"/>
            <w:noWrap w:val="0"/>
            <w:tcMar>
              <w:top w:w="28" w:type="dxa"/>
              <w:left w:w="57" w:type="dxa"/>
              <w:bottom w:w="28" w:type="dxa"/>
              <w:right w:w="57" w:type="dxa"/>
            </w:tcMar>
            <w:vAlign w:val="center"/>
          </w:tcPr>
          <w:p w14:paraId="7419B3F1">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球囊扩张导管药物涂层的性能要求，描述了相应的试验方法。本文件适用于含有药物涂层的血管内球囊扩张导管。本文件不适用于非血管内应用的含药物涂层的导管类产品，但上述产品的部分性能可参考本文件。</w:t>
            </w:r>
          </w:p>
        </w:tc>
        <w:tc>
          <w:tcPr>
            <w:tcW w:w="1247" w:type="dxa"/>
            <w:noWrap w:val="0"/>
            <w:tcMar>
              <w:top w:w="28" w:type="dxa"/>
              <w:left w:w="57" w:type="dxa"/>
              <w:bottom w:w="28" w:type="dxa"/>
              <w:right w:w="57" w:type="dxa"/>
            </w:tcMar>
            <w:vAlign w:val="center"/>
          </w:tcPr>
          <w:p w14:paraId="0F4D12F4">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217979C3">
            <w:pPr>
              <w:adjustRightInd w:val="0"/>
              <w:snapToGrid w:val="0"/>
              <w:spacing w:line="320" w:lineRule="exact"/>
              <w:rPr>
                <w:rFonts w:ascii="Times New Roman" w:hAnsi="Times New Roman" w:eastAsia="仿宋_GB2312"/>
                <w:color w:val="000000"/>
                <w:sz w:val="28"/>
                <w:szCs w:val="28"/>
              </w:rPr>
            </w:pPr>
          </w:p>
        </w:tc>
      </w:tr>
      <w:tr w14:paraId="69C4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6D51ED00">
            <w:pPr>
              <w:adjustRightInd w:val="0"/>
              <w:snapToGrid w:val="0"/>
              <w:spacing w:line="320" w:lineRule="exact"/>
              <w:jc w:val="center"/>
              <w:rPr>
                <w:rFonts w:hint="eastAsia"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rPr>
              <w:t>2</w:t>
            </w:r>
            <w:r>
              <w:rPr>
                <w:rFonts w:hint="eastAsia" w:ascii="Times New Roman" w:hAnsi="Times New Roman" w:eastAsia="仿宋_GB2312"/>
                <w:color w:val="000000"/>
                <w:sz w:val="28"/>
                <w:szCs w:val="28"/>
                <w:lang w:val="en-US" w:eastAsia="zh-CN"/>
              </w:rPr>
              <w:t>9</w:t>
            </w:r>
          </w:p>
        </w:tc>
        <w:tc>
          <w:tcPr>
            <w:tcW w:w="904" w:type="dxa"/>
            <w:noWrap w:val="0"/>
            <w:tcMar>
              <w:top w:w="28" w:type="dxa"/>
              <w:left w:w="57" w:type="dxa"/>
              <w:bottom w:w="28" w:type="dxa"/>
              <w:right w:w="57" w:type="dxa"/>
            </w:tcMar>
            <w:vAlign w:val="center"/>
          </w:tcPr>
          <w:p w14:paraId="61316A20">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2011</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5A15CAAC">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s="宋体"/>
                <w:color w:val="000000"/>
                <w:sz w:val="28"/>
                <w:szCs w:val="28"/>
              </w:rPr>
              <w:t>牙科学 剔挖器</w:t>
            </w:r>
          </w:p>
        </w:tc>
        <w:tc>
          <w:tcPr>
            <w:tcW w:w="904" w:type="dxa"/>
            <w:noWrap w:val="0"/>
            <w:tcMar>
              <w:top w:w="28" w:type="dxa"/>
              <w:left w:w="57" w:type="dxa"/>
              <w:bottom w:w="28" w:type="dxa"/>
              <w:right w:w="57" w:type="dxa"/>
            </w:tcMar>
            <w:vAlign w:val="center"/>
          </w:tcPr>
          <w:p w14:paraId="34660F0E">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09D85E47">
            <w:pPr>
              <w:spacing w:line="320" w:lineRule="exact"/>
              <w:jc w:val="center"/>
              <w:rPr>
                <w:rFonts w:hint="eastAsia" w:ascii="Times New Roman" w:hAnsi="Times New Roman" w:eastAsia="仿宋_GB2312"/>
                <w:color w:val="000000"/>
                <w:sz w:val="28"/>
                <w:szCs w:val="28"/>
              </w:rPr>
            </w:pPr>
            <w:r>
              <w:rPr>
                <w:rFonts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3F39DE22">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本文件界定了牙科用剔挖器的术语和定义，给出了分类，规定了要求、标记和标识，描述了测量和试验方法。本文件适用于工作端由不锈钢材料制成的、用于剔除牙体龋坏部分的剔挖器。</w:t>
            </w:r>
          </w:p>
        </w:tc>
        <w:tc>
          <w:tcPr>
            <w:tcW w:w="1247" w:type="dxa"/>
            <w:noWrap w:val="0"/>
            <w:tcMar>
              <w:top w:w="28" w:type="dxa"/>
              <w:left w:w="57" w:type="dxa"/>
              <w:bottom w:w="28" w:type="dxa"/>
              <w:right w:w="57" w:type="dxa"/>
            </w:tcMar>
            <w:vAlign w:val="center"/>
          </w:tcPr>
          <w:p w14:paraId="1985F101">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7BA01366">
            <w:pPr>
              <w:adjustRightInd w:val="0"/>
              <w:snapToGrid w:val="0"/>
              <w:spacing w:line="320" w:lineRule="exact"/>
              <w:rPr>
                <w:rFonts w:ascii="Times New Roman" w:hAnsi="Times New Roman" w:eastAsia="仿宋_GB2312"/>
                <w:color w:val="000000"/>
                <w:sz w:val="28"/>
                <w:szCs w:val="28"/>
              </w:rPr>
            </w:pPr>
          </w:p>
        </w:tc>
      </w:tr>
      <w:tr w14:paraId="673D5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30251B88">
            <w:pPr>
              <w:adjustRightInd w:val="0"/>
              <w:snapToGrid w:val="0"/>
              <w:spacing w:line="320" w:lineRule="exact"/>
              <w:jc w:val="center"/>
              <w:rPr>
                <w:rFonts w:hint="default"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lang w:val="en-US" w:eastAsia="zh-CN"/>
              </w:rPr>
              <w:t>30</w:t>
            </w:r>
          </w:p>
        </w:tc>
        <w:tc>
          <w:tcPr>
            <w:tcW w:w="904" w:type="dxa"/>
            <w:noWrap w:val="0"/>
            <w:tcMar>
              <w:top w:w="28" w:type="dxa"/>
              <w:left w:w="57" w:type="dxa"/>
              <w:bottom w:w="28" w:type="dxa"/>
              <w:right w:w="57" w:type="dxa"/>
            </w:tcMar>
            <w:vAlign w:val="center"/>
          </w:tcPr>
          <w:p w14:paraId="7C0F915D">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2012</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14255435">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s="宋体"/>
                <w:color w:val="000000"/>
                <w:sz w:val="28"/>
                <w:szCs w:val="28"/>
              </w:rPr>
              <w:t>牙科学 口腔数字观察仪</w:t>
            </w:r>
          </w:p>
        </w:tc>
        <w:tc>
          <w:tcPr>
            <w:tcW w:w="904" w:type="dxa"/>
            <w:noWrap w:val="0"/>
            <w:tcMar>
              <w:top w:w="28" w:type="dxa"/>
              <w:left w:w="57" w:type="dxa"/>
              <w:bottom w:w="28" w:type="dxa"/>
              <w:right w:w="57" w:type="dxa"/>
            </w:tcMar>
            <w:vAlign w:val="center"/>
          </w:tcPr>
          <w:p w14:paraId="74E552C8">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10798D1E">
            <w:pPr>
              <w:spacing w:line="320" w:lineRule="exact"/>
              <w:jc w:val="center"/>
              <w:rPr>
                <w:rFonts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58427FD5">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口腔数字观察仪的要求、使用说明书和标记，描述了相应的测试方法。本文件适用于牙科中显示患者口腔图像的口腔数字观察仪，以支持诊断和促进获取患者信息。本文件不适用于：a)用于牙科材料聚合的光固化机；b)专门用于准备概况或记录治疗的口腔外摄像设备；c)用于微创治疗的牙科显微镜；d)医用内窥镜；e)用于牙齿照明（透照）的相机手柄；f)计算机辅助设计（CAD）或计算机辅助制造（CAM）扫描设备手柄；g)牙科器械与摄像功能的组合体；h)用于牙髓病治疗的照相机；i)根管检查设备（内窥镜微型照相机）；j)用于工具导航的摄像机；k)用于确定牙齿颜色的照相机。</w:t>
            </w:r>
          </w:p>
        </w:tc>
        <w:tc>
          <w:tcPr>
            <w:tcW w:w="1247" w:type="dxa"/>
            <w:noWrap w:val="0"/>
            <w:tcMar>
              <w:top w:w="28" w:type="dxa"/>
              <w:left w:w="57" w:type="dxa"/>
              <w:bottom w:w="28" w:type="dxa"/>
              <w:right w:w="57" w:type="dxa"/>
            </w:tcMar>
            <w:vAlign w:val="center"/>
          </w:tcPr>
          <w:p w14:paraId="3630BBDF">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2028年2月1日</w:t>
            </w:r>
          </w:p>
        </w:tc>
        <w:tc>
          <w:tcPr>
            <w:tcW w:w="1134" w:type="dxa"/>
            <w:noWrap w:val="0"/>
            <w:tcMar>
              <w:top w:w="28" w:type="dxa"/>
              <w:left w:w="57" w:type="dxa"/>
              <w:bottom w:w="28" w:type="dxa"/>
              <w:right w:w="57" w:type="dxa"/>
            </w:tcMar>
            <w:vAlign w:val="center"/>
          </w:tcPr>
          <w:p w14:paraId="02A996F0">
            <w:pPr>
              <w:adjustRightInd w:val="0"/>
              <w:snapToGrid w:val="0"/>
              <w:spacing w:line="320" w:lineRule="exact"/>
              <w:rPr>
                <w:rFonts w:ascii="Times New Roman" w:hAnsi="Times New Roman" w:eastAsia="仿宋_GB2312"/>
                <w:color w:val="000000"/>
                <w:sz w:val="28"/>
                <w:szCs w:val="28"/>
              </w:rPr>
            </w:pPr>
          </w:p>
        </w:tc>
      </w:tr>
      <w:tr w14:paraId="3725C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5" w:hRule="atLeast"/>
          <w:jc w:val="center"/>
        </w:trPr>
        <w:tc>
          <w:tcPr>
            <w:tcW w:w="678" w:type="dxa"/>
            <w:noWrap w:val="0"/>
            <w:tcMar>
              <w:top w:w="28" w:type="dxa"/>
              <w:left w:w="57" w:type="dxa"/>
              <w:bottom w:w="28" w:type="dxa"/>
              <w:right w:w="57" w:type="dxa"/>
            </w:tcMar>
            <w:vAlign w:val="center"/>
          </w:tcPr>
          <w:p w14:paraId="76FC8E97">
            <w:pPr>
              <w:adjustRightInd w:val="0"/>
              <w:snapToGrid w:val="0"/>
              <w:spacing w:line="320" w:lineRule="exact"/>
              <w:jc w:val="center"/>
              <w:rPr>
                <w:rFonts w:hint="eastAsia"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rPr>
              <w:t>3</w:t>
            </w:r>
            <w:r>
              <w:rPr>
                <w:rFonts w:hint="eastAsia" w:ascii="Times New Roman" w:hAnsi="Times New Roman" w:eastAsia="仿宋_GB2312"/>
                <w:color w:val="000000"/>
                <w:sz w:val="28"/>
                <w:szCs w:val="28"/>
                <w:lang w:val="en-US" w:eastAsia="zh-CN"/>
              </w:rPr>
              <w:t>1</w:t>
            </w:r>
          </w:p>
        </w:tc>
        <w:tc>
          <w:tcPr>
            <w:tcW w:w="904" w:type="dxa"/>
            <w:noWrap w:val="0"/>
            <w:tcMar>
              <w:top w:w="28" w:type="dxa"/>
              <w:left w:w="57" w:type="dxa"/>
              <w:bottom w:w="28" w:type="dxa"/>
              <w:right w:w="57" w:type="dxa"/>
            </w:tcMar>
            <w:vAlign w:val="center"/>
          </w:tcPr>
          <w:p w14:paraId="3D30FFF5">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2013</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7EF8454E">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olor w:val="000000"/>
                <w:sz w:val="28"/>
                <w:szCs w:val="28"/>
              </w:rPr>
              <w:t>疤痕敷料</w:t>
            </w:r>
          </w:p>
        </w:tc>
        <w:tc>
          <w:tcPr>
            <w:tcW w:w="904" w:type="dxa"/>
            <w:noWrap w:val="0"/>
            <w:tcMar>
              <w:top w:w="28" w:type="dxa"/>
              <w:left w:w="57" w:type="dxa"/>
              <w:bottom w:w="28" w:type="dxa"/>
              <w:right w:w="57" w:type="dxa"/>
            </w:tcMar>
            <w:vAlign w:val="center"/>
          </w:tcPr>
          <w:p w14:paraId="38C738E1">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7059089C">
            <w:pPr>
              <w:spacing w:line="320" w:lineRule="exact"/>
              <w:jc w:val="center"/>
              <w:rPr>
                <w:rFonts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1E9AAD82">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以聚二甲基硅氧烷为主要成分的疤痕敷料的要求、标志及包装，描述了相应的试验方法。本文件适用于以聚二甲基硅氧烷为主要成分，用于创面愈合完成后疤痕的预防和改善，不用于未愈合创面的疤痕敷料。本文件不适用于以非聚二甲基硅氧烷为主要成分的疤痕敷料。</w:t>
            </w:r>
          </w:p>
        </w:tc>
        <w:tc>
          <w:tcPr>
            <w:tcW w:w="1247" w:type="dxa"/>
            <w:noWrap w:val="0"/>
            <w:tcMar>
              <w:top w:w="28" w:type="dxa"/>
              <w:left w:w="57" w:type="dxa"/>
              <w:bottom w:w="28" w:type="dxa"/>
              <w:right w:w="57" w:type="dxa"/>
            </w:tcMar>
            <w:vAlign w:val="center"/>
          </w:tcPr>
          <w:p w14:paraId="08892226">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32A3065A">
            <w:pPr>
              <w:adjustRightInd w:val="0"/>
              <w:snapToGrid w:val="0"/>
              <w:spacing w:line="320" w:lineRule="exact"/>
              <w:rPr>
                <w:rFonts w:ascii="Times New Roman" w:hAnsi="Times New Roman" w:eastAsia="仿宋_GB2312"/>
                <w:color w:val="000000"/>
                <w:sz w:val="28"/>
                <w:szCs w:val="28"/>
              </w:rPr>
            </w:pPr>
          </w:p>
        </w:tc>
      </w:tr>
      <w:tr w14:paraId="45893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5" w:hRule="atLeast"/>
          <w:jc w:val="center"/>
        </w:trPr>
        <w:tc>
          <w:tcPr>
            <w:tcW w:w="678" w:type="dxa"/>
            <w:noWrap w:val="0"/>
            <w:tcMar>
              <w:top w:w="28" w:type="dxa"/>
              <w:left w:w="57" w:type="dxa"/>
              <w:bottom w:w="28" w:type="dxa"/>
              <w:right w:w="57" w:type="dxa"/>
            </w:tcMar>
            <w:vAlign w:val="center"/>
          </w:tcPr>
          <w:p w14:paraId="559B75B3">
            <w:pPr>
              <w:adjustRightInd w:val="0"/>
              <w:snapToGrid w:val="0"/>
              <w:spacing w:line="320" w:lineRule="exact"/>
              <w:jc w:val="center"/>
              <w:rPr>
                <w:rFonts w:hint="eastAsia"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rPr>
              <w:t>3</w:t>
            </w:r>
            <w:r>
              <w:rPr>
                <w:rFonts w:hint="eastAsia" w:ascii="Times New Roman" w:hAnsi="Times New Roman" w:eastAsia="仿宋_GB2312"/>
                <w:color w:val="000000"/>
                <w:sz w:val="28"/>
                <w:szCs w:val="28"/>
                <w:lang w:val="en-US" w:eastAsia="zh-CN"/>
              </w:rPr>
              <w:t>2</w:t>
            </w:r>
          </w:p>
        </w:tc>
        <w:tc>
          <w:tcPr>
            <w:tcW w:w="904" w:type="dxa"/>
            <w:noWrap w:val="0"/>
            <w:tcMar>
              <w:top w:w="28" w:type="dxa"/>
              <w:left w:w="57" w:type="dxa"/>
              <w:bottom w:w="28" w:type="dxa"/>
              <w:right w:w="57" w:type="dxa"/>
            </w:tcMar>
            <w:vAlign w:val="center"/>
          </w:tcPr>
          <w:p w14:paraId="1B8822BD">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2014</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 xml:space="preserve"> 2026</w:t>
            </w:r>
          </w:p>
        </w:tc>
        <w:tc>
          <w:tcPr>
            <w:tcW w:w="2373" w:type="dxa"/>
            <w:noWrap w:val="0"/>
            <w:tcMar>
              <w:top w:w="28" w:type="dxa"/>
              <w:left w:w="57" w:type="dxa"/>
              <w:bottom w:w="28" w:type="dxa"/>
              <w:right w:w="57" w:type="dxa"/>
            </w:tcMar>
            <w:vAlign w:val="center"/>
          </w:tcPr>
          <w:p w14:paraId="1D7E733E">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壳聚糖止血粉</w:t>
            </w:r>
          </w:p>
        </w:tc>
        <w:tc>
          <w:tcPr>
            <w:tcW w:w="904" w:type="dxa"/>
            <w:noWrap w:val="0"/>
            <w:tcMar>
              <w:top w:w="28" w:type="dxa"/>
              <w:left w:w="57" w:type="dxa"/>
              <w:bottom w:w="28" w:type="dxa"/>
              <w:right w:w="57" w:type="dxa"/>
            </w:tcMar>
            <w:vAlign w:val="center"/>
          </w:tcPr>
          <w:p w14:paraId="10ADFC98">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519F47D0">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48DB51CD">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本文件规定了壳聚糖止血粉的要求、标志及包装，描述了相应的试验方法。本文件适用于以壳聚糖、壳聚糖盐或羧甲基壳聚糖为主要成分，且用于体表非慢性创面止血的粉状或颗粒状止血粉。</w:t>
            </w:r>
          </w:p>
        </w:tc>
        <w:tc>
          <w:tcPr>
            <w:tcW w:w="1247" w:type="dxa"/>
            <w:noWrap w:val="0"/>
            <w:tcMar>
              <w:top w:w="28" w:type="dxa"/>
              <w:left w:w="57" w:type="dxa"/>
              <w:bottom w:w="28" w:type="dxa"/>
              <w:right w:w="57" w:type="dxa"/>
            </w:tcMar>
            <w:vAlign w:val="center"/>
          </w:tcPr>
          <w:p w14:paraId="45C44B41">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26699371">
            <w:pPr>
              <w:adjustRightInd w:val="0"/>
              <w:snapToGrid w:val="0"/>
              <w:spacing w:line="320" w:lineRule="exact"/>
              <w:rPr>
                <w:rFonts w:ascii="Times New Roman" w:hAnsi="Times New Roman" w:eastAsia="仿宋_GB2312"/>
                <w:color w:val="000000"/>
                <w:sz w:val="28"/>
                <w:szCs w:val="28"/>
              </w:rPr>
            </w:pPr>
          </w:p>
        </w:tc>
      </w:tr>
      <w:tr w14:paraId="7DC7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00691760">
            <w:pPr>
              <w:adjustRightInd w:val="0"/>
              <w:snapToGrid w:val="0"/>
              <w:spacing w:line="320" w:lineRule="exact"/>
              <w:jc w:val="center"/>
              <w:rPr>
                <w:rFonts w:hint="eastAsia"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rPr>
              <w:t>3</w:t>
            </w:r>
            <w:r>
              <w:rPr>
                <w:rFonts w:hint="eastAsia" w:ascii="Times New Roman" w:hAnsi="Times New Roman" w:eastAsia="仿宋_GB2312"/>
                <w:color w:val="000000"/>
                <w:sz w:val="28"/>
                <w:szCs w:val="28"/>
                <w:lang w:val="en-US" w:eastAsia="zh-CN"/>
              </w:rPr>
              <w:t>3</w:t>
            </w:r>
          </w:p>
        </w:tc>
        <w:tc>
          <w:tcPr>
            <w:tcW w:w="904" w:type="dxa"/>
            <w:noWrap w:val="0"/>
            <w:tcMar>
              <w:top w:w="28" w:type="dxa"/>
              <w:left w:w="57" w:type="dxa"/>
              <w:bottom w:w="28" w:type="dxa"/>
              <w:right w:w="57" w:type="dxa"/>
            </w:tcMar>
            <w:vAlign w:val="center"/>
          </w:tcPr>
          <w:p w14:paraId="7A3243F6">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2015</w:t>
            </w:r>
            <w:r>
              <w:rPr>
                <w:rFonts w:hint="eastAsia" w:ascii="仿宋_GB2312" w:hAnsi="仿宋_GB2312" w:eastAsia="仿宋_GB2312" w:cs="仿宋_GB2312"/>
                <w:color w:val="000000"/>
                <w:sz w:val="28"/>
                <w:szCs w:val="28"/>
              </w:rPr>
              <w:t xml:space="preserve">— </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221C7BF3">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强脉冲光治疗设备</w:t>
            </w:r>
          </w:p>
        </w:tc>
        <w:tc>
          <w:tcPr>
            <w:tcW w:w="904" w:type="dxa"/>
            <w:noWrap w:val="0"/>
            <w:tcMar>
              <w:top w:w="28" w:type="dxa"/>
              <w:left w:w="57" w:type="dxa"/>
              <w:bottom w:w="28" w:type="dxa"/>
              <w:right w:w="57" w:type="dxa"/>
            </w:tcMar>
            <w:vAlign w:val="center"/>
          </w:tcPr>
          <w:p w14:paraId="47907506">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2F64359B">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33E0EF06">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本文件规定了强脉冲光治疗设备的产品分类、要求，描述了相应的试验方法。本文件适用于强脉冲光治疗设备。</w:t>
            </w:r>
          </w:p>
        </w:tc>
        <w:tc>
          <w:tcPr>
            <w:tcW w:w="1247" w:type="dxa"/>
            <w:noWrap w:val="0"/>
            <w:tcMar>
              <w:top w:w="28" w:type="dxa"/>
              <w:left w:w="57" w:type="dxa"/>
              <w:bottom w:w="28" w:type="dxa"/>
              <w:right w:w="57" w:type="dxa"/>
            </w:tcMar>
            <w:vAlign w:val="center"/>
          </w:tcPr>
          <w:p w14:paraId="62E42FA7">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730EC2FC">
            <w:pPr>
              <w:adjustRightInd w:val="0"/>
              <w:snapToGrid w:val="0"/>
              <w:spacing w:line="320" w:lineRule="exact"/>
              <w:rPr>
                <w:rFonts w:ascii="Times New Roman" w:hAnsi="Times New Roman" w:eastAsia="仿宋_GB2312"/>
                <w:color w:val="000000"/>
                <w:sz w:val="28"/>
                <w:szCs w:val="28"/>
              </w:rPr>
            </w:pPr>
          </w:p>
        </w:tc>
      </w:tr>
      <w:tr w14:paraId="2B2CF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417EE089">
            <w:pPr>
              <w:adjustRightInd w:val="0"/>
              <w:snapToGrid w:val="0"/>
              <w:spacing w:line="320" w:lineRule="exact"/>
              <w:jc w:val="center"/>
              <w:rPr>
                <w:rFonts w:hint="eastAsia"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rPr>
              <w:t>3</w:t>
            </w:r>
            <w:r>
              <w:rPr>
                <w:rFonts w:hint="eastAsia" w:ascii="Times New Roman" w:hAnsi="Times New Roman" w:eastAsia="仿宋_GB2312"/>
                <w:color w:val="000000"/>
                <w:sz w:val="28"/>
                <w:szCs w:val="28"/>
                <w:lang w:val="en-US" w:eastAsia="zh-CN"/>
              </w:rPr>
              <w:t>4</w:t>
            </w:r>
          </w:p>
        </w:tc>
        <w:tc>
          <w:tcPr>
            <w:tcW w:w="904" w:type="dxa"/>
            <w:noWrap w:val="0"/>
            <w:tcMar>
              <w:top w:w="28" w:type="dxa"/>
              <w:left w:w="57" w:type="dxa"/>
              <w:bottom w:w="28" w:type="dxa"/>
              <w:right w:w="57" w:type="dxa"/>
            </w:tcMar>
            <w:vAlign w:val="center"/>
          </w:tcPr>
          <w:p w14:paraId="2F47C17F">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2016</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4BC7CA46">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甘胆酸测定试剂盒（免疫比浊法）</w:t>
            </w:r>
          </w:p>
        </w:tc>
        <w:tc>
          <w:tcPr>
            <w:tcW w:w="904" w:type="dxa"/>
            <w:noWrap w:val="0"/>
            <w:tcMar>
              <w:top w:w="28" w:type="dxa"/>
              <w:left w:w="57" w:type="dxa"/>
              <w:bottom w:w="28" w:type="dxa"/>
              <w:right w:w="57" w:type="dxa"/>
            </w:tcMar>
            <w:vAlign w:val="center"/>
          </w:tcPr>
          <w:p w14:paraId="1954793B">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5142F76E">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3F65DF01">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本文件规定了甘胆酸测定试剂盒（免疫比浊法）的要求、标识、标签和使用说明、包装、运输和贮存，描述了相应的试验方法。本文件适用于免疫比浊法对人血清或血浆样品中甘胆酸进行定量检测的试剂盒。</w:t>
            </w:r>
          </w:p>
        </w:tc>
        <w:tc>
          <w:tcPr>
            <w:tcW w:w="1247" w:type="dxa"/>
            <w:noWrap w:val="0"/>
            <w:tcMar>
              <w:top w:w="28" w:type="dxa"/>
              <w:left w:w="57" w:type="dxa"/>
              <w:bottom w:w="28" w:type="dxa"/>
              <w:right w:w="57" w:type="dxa"/>
            </w:tcMar>
            <w:vAlign w:val="center"/>
          </w:tcPr>
          <w:p w14:paraId="49E78CC3">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6D56A45E">
            <w:pPr>
              <w:adjustRightInd w:val="0"/>
              <w:snapToGrid w:val="0"/>
              <w:spacing w:line="320" w:lineRule="exact"/>
              <w:rPr>
                <w:rFonts w:ascii="Times New Roman" w:hAnsi="Times New Roman" w:eastAsia="仿宋_GB2312"/>
                <w:color w:val="000000"/>
                <w:sz w:val="28"/>
                <w:szCs w:val="28"/>
              </w:rPr>
            </w:pPr>
          </w:p>
        </w:tc>
      </w:tr>
      <w:tr w14:paraId="6917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98" w:hRule="atLeast"/>
          <w:jc w:val="center"/>
        </w:trPr>
        <w:tc>
          <w:tcPr>
            <w:tcW w:w="678" w:type="dxa"/>
            <w:noWrap w:val="0"/>
            <w:tcMar>
              <w:top w:w="28" w:type="dxa"/>
              <w:left w:w="57" w:type="dxa"/>
              <w:bottom w:w="28" w:type="dxa"/>
              <w:right w:w="57" w:type="dxa"/>
            </w:tcMar>
            <w:vAlign w:val="center"/>
          </w:tcPr>
          <w:p w14:paraId="2022056D">
            <w:pPr>
              <w:adjustRightInd w:val="0"/>
              <w:snapToGrid w:val="0"/>
              <w:spacing w:line="320" w:lineRule="exact"/>
              <w:jc w:val="center"/>
              <w:rPr>
                <w:rFonts w:hint="eastAsia"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rPr>
              <w:t>3</w:t>
            </w:r>
            <w:r>
              <w:rPr>
                <w:rFonts w:hint="eastAsia" w:ascii="Times New Roman" w:hAnsi="Times New Roman" w:eastAsia="仿宋_GB2312"/>
                <w:color w:val="000000"/>
                <w:sz w:val="28"/>
                <w:szCs w:val="28"/>
                <w:lang w:val="en-US" w:eastAsia="zh-CN"/>
              </w:rPr>
              <w:t>5</w:t>
            </w:r>
          </w:p>
        </w:tc>
        <w:tc>
          <w:tcPr>
            <w:tcW w:w="904" w:type="dxa"/>
            <w:noWrap w:val="0"/>
            <w:tcMar>
              <w:top w:w="28" w:type="dxa"/>
              <w:left w:w="57" w:type="dxa"/>
              <w:bottom w:w="28" w:type="dxa"/>
              <w:right w:w="57" w:type="dxa"/>
            </w:tcMar>
            <w:vAlign w:val="center"/>
          </w:tcPr>
          <w:p w14:paraId="5AAD0E32">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2017</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6497E3E8">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血小板抗体检测试剂盒</w:t>
            </w:r>
          </w:p>
        </w:tc>
        <w:tc>
          <w:tcPr>
            <w:tcW w:w="904" w:type="dxa"/>
            <w:noWrap w:val="0"/>
            <w:tcMar>
              <w:top w:w="28" w:type="dxa"/>
              <w:left w:w="57" w:type="dxa"/>
              <w:bottom w:w="28" w:type="dxa"/>
              <w:right w:w="57" w:type="dxa"/>
            </w:tcMar>
            <w:vAlign w:val="center"/>
          </w:tcPr>
          <w:p w14:paraId="7C8DE914">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03B66343">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2E6348FC">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本文件规定了血小板抗体检测试剂盒的要求、标识、标签和使用说明、包装、运输和贮存，描述了相应的试验方法。本文件适用于以固相红细胞粘附法</w:t>
            </w:r>
            <w:r>
              <w:rPr>
                <w:rFonts w:hint="eastAsia" w:ascii="Times New Roman" w:hAnsi="Times New Roman" w:eastAsia="仿宋_GB2312"/>
                <w:color w:val="000000"/>
                <w:sz w:val="28"/>
                <w:szCs w:val="28"/>
                <w:lang w:eastAsia="zh-CN"/>
              </w:rPr>
              <w:t>（</w:t>
            </w:r>
            <w:r>
              <w:rPr>
                <w:rFonts w:hint="eastAsia" w:ascii="Times New Roman" w:hAnsi="Times New Roman" w:eastAsia="仿宋_GB2312"/>
                <w:color w:val="000000"/>
                <w:sz w:val="28"/>
                <w:szCs w:val="28"/>
              </w:rPr>
              <w:t>solid-phase red cell adherence，SPRCA</w:t>
            </w:r>
            <w:r>
              <w:rPr>
                <w:rFonts w:hint="eastAsia" w:ascii="Times New Roman" w:hAnsi="Times New Roman" w:eastAsia="仿宋_GB2312"/>
                <w:color w:val="000000"/>
                <w:sz w:val="28"/>
                <w:szCs w:val="28"/>
                <w:lang w:eastAsia="zh-CN"/>
              </w:rPr>
              <w:t>）</w:t>
            </w:r>
            <w:r>
              <w:rPr>
                <w:rFonts w:hint="eastAsia" w:ascii="Times New Roman" w:hAnsi="Times New Roman" w:eastAsia="仿宋_GB2312"/>
                <w:color w:val="000000"/>
                <w:sz w:val="28"/>
                <w:szCs w:val="28"/>
              </w:rPr>
              <w:t>、柱凝集法（column agglutination technique</w:t>
            </w:r>
            <w:r>
              <w:rPr>
                <w:rFonts w:hint="eastAsia" w:ascii="Times New Roman" w:hAnsi="Times New Roman" w:eastAsia="仿宋_GB2312"/>
                <w:color w:val="000000"/>
                <w:sz w:val="28"/>
                <w:szCs w:val="28"/>
                <w:lang w:eastAsia="zh-CN"/>
              </w:rPr>
              <w:t>，</w:t>
            </w:r>
            <w:r>
              <w:rPr>
                <w:rFonts w:hint="eastAsia" w:ascii="Times New Roman" w:hAnsi="Times New Roman" w:eastAsia="仿宋_GB2312"/>
                <w:color w:val="000000"/>
                <w:sz w:val="28"/>
                <w:szCs w:val="28"/>
              </w:rPr>
              <w:t>CAT）进行血小板抗体检测的试剂盒。</w:t>
            </w:r>
          </w:p>
        </w:tc>
        <w:tc>
          <w:tcPr>
            <w:tcW w:w="1247" w:type="dxa"/>
            <w:noWrap w:val="0"/>
            <w:tcMar>
              <w:top w:w="28" w:type="dxa"/>
              <w:left w:w="57" w:type="dxa"/>
              <w:bottom w:w="28" w:type="dxa"/>
              <w:right w:w="57" w:type="dxa"/>
            </w:tcMar>
            <w:vAlign w:val="center"/>
          </w:tcPr>
          <w:p w14:paraId="09B82520">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70939A73">
            <w:pPr>
              <w:adjustRightInd w:val="0"/>
              <w:snapToGrid w:val="0"/>
              <w:spacing w:line="320" w:lineRule="exact"/>
              <w:rPr>
                <w:rFonts w:ascii="Times New Roman" w:hAnsi="Times New Roman" w:eastAsia="仿宋_GB2312"/>
                <w:color w:val="000000"/>
                <w:sz w:val="28"/>
                <w:szCs w:val="28"/>
              </w:rPr>
            </w:pPr>
          </w:p>
        </w:tc>
      </w:tr>
      <w:tr w14:paraId="2AFA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0" w:hRule="atLeast"/>
          <w:jc w:val="center"/>
        </w:trPr>
        <w:tc>
          <w:tcPr>
            <w:tcW w:w="678" w:type="dxa"/>
            <w:noWrap w:val="0"/>
            <w:tcMar>
              <w:top w:w="28" w:type="dxa"/>
              <w:left w:w="57" w:type="dxa"/>
              <w:bottom w:w="28" w:type="dxa"/>
              <w:right w:w="57" w:type="dxa"/>
            </w:tcMar>
            <w:vAlign w:val="center"/>
          </w:tcPr>
          <w:p w14:paraId="6C44EF43">
            <w:pPr>
              <w:adjustRightInd w:val="0"/>
              <w:snapToGrid w:val="0"/>
              <w:spacing w:line="320" w:lineRule="exact"/>
              <w:jc w:val="center"/>
              <w:rPr>
                <w:rFonts w:hint="eastAsia"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rPr>
              <w:t>3</w:t>
            </w:r>
            <w:r>
              <w:rPr>
                <w:rFonts w:hint="eastAsia" w:ascii="Times New Roman" w:hAnsi="Times New Roman" w:eastAsia="仿宋_GB2312"/>
                <w:color w:val="000000"/>
                <w:sz w:val="28"/>
                <w:szCs w:val="28"/>
                <w:lang w:val="en-US" w:eastAsia="zh-CN"/>
              </w:rPr>
              <w:t>6</w:t>
            </w:r>
          </w:p>
        </w:tc>
        <w:tc>
          <w:tcPr>
            <w:tcW w:w="904" w:type="dxa"/>
            <w:noWrap w:val="0"/>
            <w:tcMar>
              <w:top w:w="28" w:type="dxa"/>
              <w:left w:w="57" w:type="dxa"/>
              <w:bottom w:w="28" w:type="dxa"/>
              <w:right w:w="57" w:type="dxa"/>
            </w:tcMar>
            <w:vAlign w:val="center"/>
          </w:tcPr>
          <w:p w14:paraId="2F6F9DCF">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2018</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5A239A85">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β-羟丁酸测定试剂盒（酶法）</w:t>
            </w:r>
          </w:p>
        </w:tc>
        <w:tc>
          <w:tcPr>
            <w:tcW w:w="904" w:type="dxa"/>
            <w:noWrap w:val="0"/>
            <w:tcMar>
              <w:top w:w="28" w:type="dxa"/>
              <w:left w:w="57" w:type="dxa"/>
              <w:bottom w:w="28" w:type="dxa"/>
              <w:right w:w="57" w:type="dxa"/>
            </w:tcMar>
            <w:vAlign w:val="center"/>
          </w:tcPr>
          <w:p w14:paraId="69ECF836">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792CD37D">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00494AD4">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β-羟丁酸测定试剂盒（酶法）的要求、标识、标签和使用说明、包装、运输和贮存，描述了相应的试验方法。本文件适用于基于分光光度法原理采用酶法对人血清、血浆中β-羟丁酸进行定量检测的试剂盒。</w:t>
            </w:r>
          </w:p>
        </w:tc>
        <w:tc>
          <w:tcPr>
            <w:tcW w:w="1247" w:type="dxa"/>
            <w:noWrap w:val="0"/>
            <w:tcMar>
              <w:top w:w="28" w:type="dxa"/>
              <w:left w:w="57" w:type="dxa"/>
              <w:bottom w:w="28" w:type="dxa"/>
              <w:right w:w="57" w:type="dxa"/>
            </w:tcMar>
            <w:vAlign w:val="center"/>
          </w:tcPr>
          <w:p w14:paraId="5167C32A">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2F458F27">
            <w:pPr>
              <w:adjustRightInd w:val="0"/>
              <w:snapToGrid w:val="0"/>
              <w:spacing w:line="320" w:lineRule="exact"/>
              <w:rPr>
                <w:rFonts w:ascii="Times New Roman" w:hAnsi="Times New Roman" w:eastAsia="仿宋_GB2312"/>
                <w:color w:val="000000"/>
                <w:sz w:val="28"/>
                <w:szCs w:val="28"/>
              </w:rPr>
            </w:pPr>
          </w:p>
        </w:tc>
      </w:tr>
      <w:tr w14:paraId="395E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0" w:hRule="atLeast"/>
          <w:jc w:val="center"/>
        </w:trPr>
        <w:tc>
          <w:tcPr>
            <w:tcW w:w="678" w:type="dxa"/>
            <w:noWrap w:val="0"/>
            <w:tcMar>
              <w:top w:w="28" w:type="dxa"/>
              <w:left w:w="57" w:type="dxa"/>
              <w:bottom w:w="28" w:type="dxa"/>
              <w:right w:w="57" w:type="dxa"/>
            </w:tcMar>
            <w:vAlign w:val="center"/>
          </w:tcPr>
          <w:p w14:paraId="3630EDC1">
            <w:pPr>
              <w:adjustRightInd w:val="0"/>
              <w:snapToGrid w:val="0"/>
              <w:spacing w:line="320" w:lineRule="exact"/>
              <w:jc w:val="center"/>
              <w:rPr>
                <w:rFonts w:hint="eastAsia"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rPr>
              <w:t>3</w:t>
            </w:r>
            <w:r>
              <w:rPr>
                <w:rFonts w:hint="eastAsia" w:ascii="Times New Roman" w:hAnsi="Times New Roman" w:eastAsia="仿宋_GB2312"/>
                <w:color w:val="000000"/>
                <w:sz w:val="28"/>
                <w:szCs w:val="28"/>
                <w:lang w:val="en-US" w:eastAsia="zh-CN"/>
              </w:rPr>
              <w:t>7</w:t>
            </w:r>
          </w:p>
        </w:tc>
        <w:tc>
          <w:tcPr>
            <w:tcW w:w="904" w:type="dxa"/>
            <w:noWrap w:val="0"/>
            <w:tcMar>
              <w:top w:w="28" w:type="dxa"/>
              <w:left w:w="57" w:type="dxa"/>
              <w:bottom w:w="28" w:type="dxa"/>
              <w:right w:w="57" w:type="dxa"/>
            </w:tcMar>
            <w:vAlign w:val="center"/>
          </w:tcPr>
          <w:p w14:paraId="3921494E">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2019</w:t>
            </w:r>
            <w:r>
              <w:rPr>
                <w:rFonts w:hint="eastAsia" w:ascii="仿宋_GB2312" w:hAnsi="仿宋_GB2312" w:eastAsia="仿宋_GB2312" w:cs="仿宋_GB2312"/>
                <w:color w:val="000000"/>
                <w:sz w:val="28"/>
                <w:szCs w:val="28"/>
              </w:rPr>
              <w:t xml:space="preserve">— </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17491813">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一次性使用微创筋膜闭合器</w:t>
            </w:r>
          </w:p>
        </w:tc>
        <w:tc>
          <w:tcPr>
            <w:tcW w:w="904" w:type="dxa"/>
            <w:noWrap w:val="0"/>
            <w:tcMar>
              <w:top w:w="28" w:type="dxa"/>
              <w:left w:w="57" w:type="dxa"/>
              <w:bottom w:w="28" w:type="dxa"/>
              <w:right w:w="57" w:type="dxa"/>
            </w:tcMar>
            <w:vAlign w:val="center"/>
          </w:tcPr>
          <w:p w14:paraId="0FEFC3D2">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6DFB09D2">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6B98471F">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一次性使用微创筋膜闭合器的结构与标识、材料、要求、标签和说明书、包装、运输和贮存，描述了相应的试验方法。本文件适用于在腹腔镜手术中收拢组织、经皮缝合、以便闭合手术切口的一次性使用微创筋膜闭合器。</w:t>
            </w:r>
          </w:p>
        </w:tc>
        <w:tc>
          <w:tcPr>
            <w:tcW w:w="1247" w:type="dxa"/>
            <w:noWrap w:val="0"/>
            <w:tcMar>
              <w:top w:w="28" w:type="dxa"/>
              <w:left w:w="57" w:type="dxa"/>
              <w:bottom w:w="28" w:type="dxa"/>
              <w:right w:w="57" w:type="dxa"/>
            </w:tcMar>
            <w:vAlign w:val="center"/>
          </w:tcPr>
          <w:p w14:paraId="24B99273">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5610714B">
            <w:pPr>
              <w:adjustRightInd w:val="0"/>
              <w:snapToGrid w:val="0"/>
              <w:spacing w:line="320" w:lineRule="exact"/>
              <w:rPr>
                <w:rFonts w:ascii="Times New Roman" w:hAnsi="Times New Roman" w:eastAsia="仿宋_GB2312"/>
                <w:color w:val="000000"/>
                <w:sz w:val="28"/>
                <w:szCs w:val="28"/>
              </w:rPr>
            </w:pPr>
          </w:p>
        </w:tc>
      </w:tr>
      <w:tr w14:paraId="1BFAF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49" w:hRule="atLeast"/>
          <w:jc w:val="center"/>
        </w:trPr>
        <w:tc>
          <w:tcPr>
            <w:tcW w:w="678" w:type="dxa"/>
            <w:noWrap w:val="0"/>
            <w:tcMar>
              <w:top w:w="28" w:type="dxa"/>
              <w:left w:w="57" w:type="dxa"/>
              <w:bottom w:w="28" w:type="dxa"/>
              <w:right w:w="57" w:type="dxa"/>
            </w:tcMar>
            <w:vAlign w:val="center"/>
          </w:tcPr>
          <w:p w14:paraId="3ED38970">
            <w:pPr>
              <w:adjustRightInd w:val="0"/>
              <w:snapToGrid w:val="0"/>
              <w:spacing w:line="320" w:lineRule="exact"/>
              <w:jc w:val="center"/>
              <w:rPr>
                <w:rFonts w:hint="eastAsia"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rPr>
              <w:t>3</w:t>
            </w:r>
            <w:r>
              <w:rPr>
                <w:rFonts w:hint="eastAsia" w:ascii="Times New Roman" w:hAnsi="Times New Roman" w:eastAsia="仿宋_GB2312"/>
                <w:color w:val="000000"/>
                <w:sz w:val="28"/>
                <w:szCs w:val="28"/>
                <w:lang w:val="en-US" w:eastAsia="zh-CN"/>
              </w:rPr>
              <w:t>8</w:t>
            </w:r>
          </w:p>
        </w:tc>
        <w:tc>
          <w:tcPr>
            <w:tcW w:w="904" w:type="dxa"/>
            <w:noWrap w:val="0"/>
            <w:tcMar>
              <w:top w:w="28" w:type="dxa"/>
              <w:left w:w="57" w:type="dxa"/>
              <w:bottom w:w="28" w:type="dxa"/>
              <w:right w:w="57" w:type="dxa"/>
            </w:tcMar>
            <w:vAlign w:val="center"/>
          </w:tcPr>
          <w:p w14:paraId="03D529E2">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2020</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418300BB">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olor w:val="000000"/>
                <w:sz w:val="28"/>
                <w:szCs w:val="28"/>
              </w:rPr>
              <w:t>牙科学 可切削瓷块</w:t>
            </w:r>
          </w:p>
        </w:tc>
        <w:tc>
          <w:tcPr>
            <w:tcW w:w="904" w:type="dxa"/>
            <w:noWrap w:val="0"/>
            <w:tcMar>
              <w:top w:w="28" w:type="dxa"/>
              <w:left w:w="57" w:type="dxa"/>
              <w:bottom w:w="28" w:type="dxa"/>
              <w:right w:w="57" w:type="dxa"/>
            </w:tcMar>
            <w:vAlign w:val="center"/>
          </w:tcPr>
          <w:p w14:paraId="5C54BC83">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06C719CD">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6725CD98">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本文件规定了用于制作牙科固定修复体的可切削瓷块的测试方法，并规定了试验报告的内容。本文件适用于用于制作牙科固定修复体的可切削瓷块。</w:t>
            </w:r>
          </w:p>
        </w:tc>
        <w:tc>
          <w:tcPr>
            <w:tcW w:w="1247" w:type="dxa"/>
            <w:noWrap w:val="0"/>
            <w:tcMar>
              <w:top w:w="28" w:type="dxa"/>
              <w:left w:w="57" w:type="dxa"/>
              <w:bottom w:w="28" w:type="dxa"/>
              <w:right w:w="57" w:type="dxa"/>
            </w:tcMar>
            <w:vAlign w:val="center"/>
          </w:tcPr>
          <w:p w14:paraId="26BFBC5E">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71675252">
            <w:pPr>
              <w:adjustRightInd w:val="0"/>
              <w:snapToGrid w:val="0"/>
              <w:spacing w:line="320" w:lineRule="exact"/>
              <w:rPr>
                <w:rFonts w:ascii="Times New Roman" w:hAnsi="Times New Roman" w:eastAsia="仿宋_GB2312"/>
                <w:color w:val="000000"/>
                <w:sz w:val="28"/>
                <w:szCs w:val="28"/>
              </w:rPr>
            </w:pPr>
          </w:p>
        </w:tc>
      </w:tr>
      <w:tr w14:paraId="4AAB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4" w:hRule="atLeast"/>
          <w:jc w:val="center"/>
        </w:trPr>
        <w:tc>
          <w:tcPr>
            <w:tcW w:w="678" w:type="dxa"/>
            <w:noWrap w:val="0"/>
            <w:tcMar>
              <w:top w:w="28" w:type="dxa"/>
              <w:left w:w="57" w:type="dxa"/>
              <w:bottom w:w="28" w:type="dxa"/>
              <w:right w:w="57" w:type="dxa"/>
            </w:tcMar>
            <w:vAlign w:val="center"/>
          </w:tcPr>
          <w:p w14:paraId="6CD2E567">
            <w:pPr>
              <w:adjustRightInd w:val="0"/>
              <w:snapToGrid w:val="0"/>
              <w:spacing w:line="320" w:lineRule="exact"/>
              <w:jc w:val="center"/>
              <w:rPr>
                <w:rFonts w:hint="default"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rPr>
              <w:t>3</w:t>
            </w:r>
            <w:r>
              <w:rPr>
                <w:rFonts w:hint="eastAsia" w:ascii="Times New Roman" w:hAnsi="Times New Roman" w:eastAsia="仿宋_GB2312"/>
                <w:color w:val="000000"/>
                <w:sz w:val="28"/>
                <w:szCs w:val="28"/>
                <w:lang w:val="en-US" w:eastAsia="zh-CN"/>
              </w:rPr>
              <w:t>9</w:t>
            </w:r>
          </w:p>
        </w:tc>
        <w:tc>
          <w:tcPr>
            <w:tcW w:w="904" w:type="dxa"/>
            <w:noWrap w:val="0"/>
            <w:tcMar>
              <w:top w:w="28" w:type="dxa"/>
              <w:left w:w="57" w:type="dxa"/>
              <w:bottom w:w="28" w:type="dxa"/>
              <w:right w:w="57" w:type="dxa"/>
            </w:tcMar>
            <w:vAlign w:val="center"/>
          </w:tcPr>
          <w:p w14:paraId="5311C400">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2021</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 xml:space="preserve"> 2026</w:t>
            </w:r>
          </w:p>
        </w:tc>
        <w:tc>
          <w:tcPr>
            <w:tcW w:w="2373" w:type="dxa"/>
            <w:noWrap w:val="0"/>
            <w:tcMar>
              <w:top w:w="28" w:type="dxa"/>
              <w:left w:w="57" w:type="dxa"/>
              <w:bottom w:w="28" w:type="dxa"/>
              <w:right w:w="57" w:type="dxa"/>
            </w:tcMar>
            <w:vAlign w:val="center"/>
          </w:tcPr>
          <w:p w14:paraId="22D901C5">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医疗器械软件的图形学测量功能的测试方法</w:t>
            </w:r>
          </w:p>
        </w:tc>
        <w:tc>
          <w:tcPr>
            <w:tcW w:w="904" w:type="dxa"/>
            <w:noWrap w:val="0"/>
            <w:tcMar>
              <w:top w:w="28" w:type="dxa"/>
              <w:left w:w="57" w:type="dxa"/>
              <w:bottom w:w="28" w:type="dxa"/>
              <w:right w:w="57" w:type="dxa"/>
            </w:tcMar>
            <w:vAlign w:val="center"/>
          </w:tcPr>
          <w:p w14:paraId="27275B8D">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093A4AB3">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1E668299">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本文件描述了医疗器械软件的图形学测量功能的黑盒测试方法。本文件适用于医疗器械软件的图形学测量功能。本文件不适用于医疗器械软件的非图形学测量功能。</w:t>
            </w:r>
          </w:p>
        </w:tc>
        <w:tc>
          <w:tcPr>
            <w:tcW w:w="1247" w:type="dxa"/>
            <w:noWrap w:val="0"/>
            <w:tcMar>
              <w:top w:w="28" w:type="dxa"/>
              <w:left w:w="57" w:type="dxa"/>
              <w:bottom w:w="28" w:type="dxa"/>
              <w:right w:w="57" w:type="dxa"/>
            </w:tcMar>
            <w:vAlign w:val="center"/>
          </w:tcPr>
          <w:p w14:paraId="778EF194">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7524CE09">
            <w:pPr>
              <w:adjustRightInd w:val="0"/>
              <w:snapToGrid w:val="0"/>
              <w:spacing w:line="320" w:lineRule="exact"/>
              <w:rPr>
                <w:rFonts w:ascii="Times New Roman" w:hAnsi="Times New Roman" w:eastAsia="仿宋_GB2312"/>
                <w:color w:val="000000"/>
                <w:sz w:val="28"/>
                <w:szCs w:val="28"/>
              </w:rPr>
            </w:pPr>
          </w:p>
        </w:tc>
      </w:tr>
      <w:tr w14:paraId="0411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6" w:hRule="atLeast"/>
          <w:jc w:val="center"/>
        </w:trPr>
        <w:tc>
          <w:tcPr>
            <w:tcW w:w="678" w:type="dxa"/>
            <w:noWrap w:val="0"/>
            <w:tcMar>
              <w:top w:w="28" w:type="dxa"/>
              <w:left w:w="57" w:type="dxa"/>
              <w:bottom w:w="28" w:type="dxa"/>
              <w:right w:w="57" w:type="dxa"/>
            </w:tcMar>
            <w:vAlign w:val="center"/>
          </w:tcPr>
          <w:p w14:paraId="749847F7">
            <w:pPr>
              <w:adjustRightInd w:val="0"/>
              <w:snapToGrid w:val="0"/>
              <w:spacing w:line="320" w:lineRule="exact"/>
              <w:jc w:val="center"/>
              <w:rPr>
                <w:rFonts w:hint="default"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lang w:val="en-US" w:eastAsia="zh-CN"/>
              </w:rPr>
              <w:t>40</w:t>
            </w:r>
          </w:p>
        </w:tc>
        <w:tc>
          <w:tcPr>
            <w:tcW w:w="904" w:type="dxa"/>
            <w:noWrap w:val="0"/>
            <w:tcMar>
              <w:top w:w="28" w:type="dxa"/>
              <w:left w:w="57" w:type="dxa"/>
              <w:bottom w:w="28" w:type="dxa"/>
              <w:right w:w="57" w:type="dxa"/>
            </w:tcMar>
            <w:vAlign w:val="center"/>
          </w:tcPr>
          <w:p w14:paraId="60694854">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2022</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7B14B758">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olor w:val="000000"/>
                <w:sz w:val="28"/>
                <w:szCs w:val="28"/>
              </w:rPr>
              <w:t>葡萄糖-6-磷酸脱氢酶测定试剂盒</w:t>
            </w:r>
          </w:p>
        </w:tc>
        <w:tc>
          <w:tcPr>
            <w:tcW w:w="904" w:type="dxa"/>
            <w:noWrap w:val="0"/>
            <w:tcMar>
              <w:top w:w="28" w:type="dxa"/>
              <w:left w:w="57" w:type="dxa"/>
              <w:bottom w:w="28" w:type="dxa"/>
              <w:right w:w="57" w:type="dxa"/>
            </w:tcMar>
            <w:vAlign w:val="center"/>
          </w:tcPr>
          <w:p w14:paraId="3305E7FE">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15DF843E">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6F519631">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葡萄糖-6-磷酸脱氢酶测定试剂盒的要求、标识、标签和使用说明、包装、运输和贮存，描述了相应的试验方法。本文件适用于采用荧光法检测新生儿滤纸干血片样品中葡萄糖-6-磷酸脱氢酶的定量测定试剂盒，以及采用底物法检测人全血中葡萄糖-6-磷酸脱氢酶的定量测定试剂盒。</w:t>
            </w:r>
          </w:p>
        </w:tc>
        <w:tc>
          <w:tcPr>
            <w:tcW w:w="1247" w:type="dxa"/>
            <w:noWrap w:val="0"/>
            <w:tcMar>
              <w:top w:w="28" w:type="dxa"/>
              <w:left w:w="57" w:type="dxa"/>
              <w:bottom w:w="28" w:type="dxa"/>
              <w:right w:w="57" w:type="dxa"/>
            </w:tcMar>
            <w:vAlign w:val="center"/>
          </w:tcPr>
          <w:p w14:paraId="67F04672">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1648FF3C">
            <w:pPr>
              <w:adjustRightInd w:val="0"/>
              <w:snapToGrid w:val="0"/>
              <w:spacing w:line="320" w:lineRule="exact"/>
              <w:rPr>
                <w:rFonts w:ascii="Times New Roman" w:hAnsi="Times New Roman" w:eastAsia="仿宋_GB2312"/>
                <w:color w:val="000000"/>
                <w:sz w:val="28"/>
                <w:szCs w:val="28"/>
              </w:rPr>
            </w:pPr>
          </w:p>
        </w:tc>
      </w:tr>
      <w:tr w14:paraId="191B7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30F73307">
            <w:pPr>
              <w:adjustRightInd w:val="0"/>
              <w:snapToGrid w:val="0"/>
              <w:spacing w:line="320" w:lineRule="exact"/>
              <w:jc w:val="center"/>
              <w:rPr>
                <w:rFonts w:hint="eastAsia" w:ascii="Times New Roman" w:hAnsi="Times New Roman" w:eastAsia="仿宋_GB2312"/>
                <w:color w:val="000000"/>
                <w:sz w:val="28"/>
                <w:szCs w:val="28"/>
                <w:lang w:eastAsia="zh-CN"/>
              </w:rPr>
            </w:pPr>
            <w:r>
              <w:rPr>
                <w:rFonts w:hint="eastAsia" w:ascii="Times New Roman" w:hAnsi="Times New Roman" w:eastAsia="仿宋_GB2312"/>
                <w:color w:val="000000"/>
                <w:sz w:val="28"/>
                <w:szCs w:val="28"/>
              </w:rPr>
              <w:t>4</w:t>
            </w:r>
            <w:r>
              <w:rPr>
                <w:rFonts w:hint="eastAsia" w:ascii="Times New Roman" w:hAnsi="Times New Roman" w:eastAsia="仿宋_GB2312"/>
                <w:color w:val="000000"/>
                <w:sz w:val="28"/>
                <w:szCs w:val="28"/>
                <w:lang w:val="en-US" w:eastAsia="zh-CN"/>
              </w:rPr>
              <w:t>1</w:t>
            </w:r>
          </w:p>
        </w:tc>
        <w:tc>
          <w:tcPr>
            <w:tcW w:w="904" w:type="dxa"/>
            <w:noWrap w:val="0"/>
            <w:tcMar>
              <w:top w:w="28" w:type="dxa"/>
              <w:left w:w="57" w:type="dxa"/>
              <w:bottom w:w="28" w:type="dxa"/>
              <w:right w:w="57" w:type="dxa"/>
            </w:tcMar>
            <w:vAlign w:val="center"/>
          </w:tcPr>
          <w:p w14:paraId="66CEF330">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2023</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 xml:space="preserve"> 2026</w:t>
            </w:r>
          </w:p>
        </w:tc>
        <w:tc>
          <w:tcPr>
            <w:tcW w:w="2373" w:type="dxa"/>
            <w:noWrap w:val="0"/>
            <w:tcMar>
              <w:top w:w="28" w:type="dxa"/>
              <w:left w:w="57" w:type="dxa"/>
              <w:bottom w:w="28" w:type="dxa"/>
              <w:right w:w="57" w:type="dxa"/>
            </w:tcMar>
            <w:vAlign w:val="center"/>
          </w:tcPr>
          <w:p w14:paraId="2E9FCCDB">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s="宋体"/>
                <w:color w:val="000000"/>
                <w:sz w:val="28"/>
                <w:szCs w:val="28"/>
              </w:rPr>
              <w:t>可吸收医用生物材料 聚对二氧环己酮</w:t>
            </w:r>
          </w:p>
        </w:tc>
        <w:tc>
          <w:tcPr>
            <w:tcW w:w="904" w:type="dxa"/>
            <w:noWrap w:val="0"/>
            <w:tcMar>
              <w:top w:w="28" w:type="dxa"/>
              <w:left w:w="57" w:type="dxa"/>
              <w:bottom w:w="28" w:type="dxa"/>
              <w:right w:w="57" w:type="dxa"/>
            </w:tcMar>
            <w:vAlign w:val="center"/>
          </w:tcPr>
          <w:p w14:paraId="4CACDB02">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50410AFB">
            <w:pPr>
              <w:spacing w:line="320" w:lineRule="exact"/>
              <w:jc w:val="center"/>
              <w:rPr>
                <w:rFonts w:hint="eastAsia" w:ascii="Times New Roman" w:hAnsi="Times New Roman" w:eastAsia="仿宋_GB2312" w:cs="宋体"/>
                <w:color w:val="000000"/>
                <w:sz w:val="28"/>
                <w:szCs w:val="28"/>
              </w:rPr>
            </w:pPr>
            <w:r>
              <w:rPr>
                <w:rFonts w:hint="eastAsia"/>
                <w:b/>
                <w:bCs/>
              </w:rPr>
              <w:t>/</w:t>
            </w:r>
          </w:p>
        </w:tc>
        <w:tc>
          <w:tcPr>
            <w:tcW w:w="6009" w:type="dxa"/>
            <w:noWrap w:val="0"/>
            <w:tcMar>
              <w:top w:w="28" w:type="dxa"/>
              <w:left w:w="57" w:type="dxa"/>
              <w:bottom w:w="28" w:type="dxa"/>
              <w:right w:w="57" w:type="dxa"/>
            </w:tcMar>
            <w:vAlign w:val="center"/>
          </w:tcPr>
          <w:p w14:paraId="03AB428A">
            <w:pPr>
              <w:spacing w:line="320" w:lineRule="exact"/>
              <w:jc w:val="both"/>
              <w:rPr>
                <w:rFonts w:hint="eastAsia" w:ascii="Times New Roman" w:hAnsi="Times New Roman" w:eastAsia="仿宋_GB2312" w:cs="宋体"/>
                <w:color w:val="000000"/>
                <w:sz w:val="28"/>
                <w:szCs w:val="28"/>
              </w:rPr>
            </w:pPr>
            <w:r>
              <w:rPr>
                <w:rFonts w:hint="eastAsia" w:ascii="Times New Roman" w:hAnsi="Times New Roman" w:eastAsia="仿宋_GB2312"/>
                <w:color w:val="000000"/>
                <w:sz w:val="28"/>
                <w:szCs w:val="28"/>
              </w:rPr>
              <w:t>本文件规定了可吸收医用生物材料聚对二氧环己酮材料特性的技术要求，描述了相应的试验方法。本文件适用于可吸收医用生物材料聚对二氧环己酮材料。</w:t>
            </w:r>
          </w:p>
        </w:tc>
        <w:tc>
          <w:tcPr>
            <w:tcW w:w="1247" w:type="dxa"/>
            <w:noWrap w:val="0"/>
            <w:tcMar>
              <w:top w:w="28" w:type="dxa"/>
              <w:left w:w="57" w:type="dxa"/>
              <w:bottom w:w="28" w:type="dxa"/>
              <w:right w:w="57" w:type="dxa"/>
            </w:tcMar>
            <w:vAlign w:val="center"/>
          </w:tcPr>
          <w:p w14:paraId="73A54990">
            <w:pPr>
              <w:spacing w:line="320" w:lineRule="exact"/>
              <w:jc w:val="center"/>
              <w:rPr>
                <w:rFonts w:hint="eastAsia" w:ascii="Times New Roman" w:hAnsi="Times New Roman" w:eastAsia="仿宋_GB2312" w:cs="宋体"/>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550CD0F2">
            <w:pPr>
              <w:adjustRightInd w:val="0"/>
              <w:snapToGrid w:val="0"/>
              <w:spacing w:line="320" w:lineRule="exact"/>
              <w:rPr>
                <w:rFonts w:ascii="Times New Roman" w:hAnsi="Times New Roman" w:eastAsia="仿宋_GB2312"/>
                <w:color w:val="000000"/>
                <w:sz w:val="28"/>
                <w:szCs w:val="28"/>
              </w:rPr>
            </w:pPr>
          </w:p>
        </w:tc>
      </w:tr>
      <w:tr w14:paraId="297D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5" w:hRule="atLeast"/>
          <w:jc w:val="center"/>
        </w:trPr>
        <w:tc>
          <w:tcPr>
            <w:tcW w:w="678" w:type="dxa"/>
            <w:noWrap w:val="0"/>
            <w:tcMar>
              <w:top w:w="28" w:type="dxa"/>
              <w:left w:w="57" w:type="dxa"/>
              <w:bottom w:w="28" w:type="dxa"/>
              <w:right w:w="57" w:type="dxa"/>
            </w:tcMar>
            <w:vAlign w:val="center"/>
          </w:tcPr>
          <w:p w14:paraId="0C6F985B">
            <w:pPr>
              <w:adjustRightInd w:val="0"/>
              <w:snapToGrid w:val="0"/>
              <w:spacing w:line="320" w:lineRule="exact"/>
              <w:jc w:val="center"/>
              <w:rPr>
                <w:rFonts w:hint="eastAsia" w:ascii="Times New Roman" w:hAnsi="Times New Roman" w:eastAsia="仿宋_GB2312"/>
                <w:color w:val="000000"/>
                <w:sz w:val="28"/>
                <w:szCs w:val="28"/>
                <w:lang w:eastAsia="zh-CN"/>
              </w:rPr>
            </w:pPr>
            <w:r>
              <w:rPr>
                <w:rFonts w:hint="eastAsia" w:ascii="Times New Roman" w:hAnsi="Times New Roman" w:eastAsia="仿宋_GB2312"/>
                <w:color w:val="000000"/>
                <w:sz w:val="28"/>
                <w:szCs w:val="28"/>
              </w:rPr>
              <w:t>4</w:t>
            </w:r>
            <w:r>
              <w:rPr>
                <w:rFonts w:hint="eastAsia" w:ascii="Times New Roman" w:hAnsi="Times New Roman" w:eastAsia="仿宋_GB2312"/>
                <w:color w:val="000000"/>
                <w:sz w:val="28"/>
                <w:szCs w:val="28"/>
                <w:lang w:val="en-US" w:eastAsia="zh-CN"/>
              </w:rPr>
              <w:t>2</w:t>
            </w:r>
          </w:p>
        </w:tc>
        <w:tc>
          <w:tcPr>
            <w:tcW w:w="904" w:type="dxa"/>
            <w:noWrap w:val="0"/>
            <w:tcMar>
              <w:top w:w="28" w:type="dxa"/>
              <w:left w:w="57" w:type="dxa"/>
              <w:bottom w:w="28" w:type="dxa"/>
              <w:right w:w="57" w:type="dxa"/>
            </w:tcMar>
            <w:vAlign w:val="center"/>
          </w:tcPr>
          <w:p w14:paraId="42B3992D">
            <w:pPr>
              <w:spacing w:line="320" w:lineRule="exact"/>
              <w:jc w:val="center"/>
              <w:rPr>
                <w:rFonts w:hint="default" w:ascii="Times New Roman" w:hAnsi="Times New Roman" w:eastAsia="仿宋_GB2312" w:cs="Times New Roman"/>
                <w:color w:val="000000"/>
                <w:sz w:val="28"/>
                <w:szCs w:val="28"/>
              </w:rPr>
            </w:pPr>
            <w:bookmarkStart w:id="14" w:name="OLE_LINK17"/>
            <w:r>
              <w:rPr>
                <w:rFonts w:hint="default" w:ascii="Times New Roman" w:hAnsi="Times New Roman" w:eastAsia="仿宋_GB2312" w:cs="Times New Roman"/>
                <w:color w:val="000000"/>
                <w:sz w:val="28"/>
                <w:szCs w:val="28"/>
              </w:rPr>
              <w:t>YY/T 2024</w:t>
            </w:r>
            <w:r>
              <w:rPr>
                <w:rFonts w:hint="eastAsia" w:ascii="仿宋_GB2312" w:hAnsi="仿宋_GB2312" w:eastAsia="仿宋_GB2312" w:cs="仿宋_GB2312"/>
                <w:color w:val="000000"/>
                <w:sz w:val="28"/>
                <w:szCs w:val="28"/>
              </w:rPr>
              <w:t>—</w:t>
            </w:r>
            <w:r>
              <w:rPr>
                <w:rFonts w:hint="default" w:ascii="Times New Roman" w:hAnsi="Times New Roman" w:eastAsia="仿宋_GB2312" w:cs="Times New Roman"/>
                <w:color w:val="000000"/>
                <w:sz w:val="28"/>
                <w:szCs w:val="28"/>
              </w:rPr>
              <w:t xml:space="preserve"> 2026</w:t>
            </w:r>
            <w:bookmarkEnd w:id="14"/>
          </w:p>
        </w:tc>
        <w:tc>
          <w:tcPr>
            <w:tcW w:w="2373" w:type="dxa"/>
            <w:noWrap w:val="0"/>
            <w:tcMar>
              <w:top w:w="28" w:type="dxa"/>
              <w:left w:w="57" w:type="dxa"/>
              <w:bottom w:w="28" w:type="dxa"/>
              <w:right w:w="57" w:type="dxa"/>
            </w:tcMar>
            <w:vAlign w:val="center"/>
          </w:tcPr>
          <w:p w14:paraId="1B88C35B">
            <w:pPr>
              <w:spacing w:line="320" w:lineRule="exact"/>
              <w:jc w:val="center"/>
              <w:rPr>
                <w:rFonts w:hint="eastAsia" w:ascii="Times New Roman" w:hAnsi="Times New Roman" w:eastAsia="仿宋_GB2312" w:cs="宋体"/>
                <w:color w:val="000000"/>
                <w:sz w:val="28"/>
                <w:szCs w:val="28"/>
              </w:rPr>
            </w:pPr>
            <w:bookmarkStart w:id="15" w:name="OLE_LINK32"/>
            <w:r>
              <w:rPr>
                <w:rFonts w:hint="eastAsia" w:ascii="Times New Roman" w:hAnsi="Times New Roman" w:eastAsia="仿宋_GB2312"/>
                <w:color w:val="000000"/>
                <w:sz w:val="28"/>
                <w:szCs w:val="28"/>
              </w:rPr>
              <w:t>医用增材制造 金属粉末重复再利用要求</w:t>
            </w:r>
            <w:bookmarkEnd w:id="15"/>
          </w:p>
        </w:tc>
        <w:tc>
          <w:tcPr>
            <w:tcW w:w="904" w:type="dxa"/>
            <w:noWrap w:val="0"/>
            <w:tcMar>
              <w:top w:w="28" w:type="dxa"/>
              <w:left w:w="57" w:type="dxa"/>
              <w:bottom w:w="28" w:type="dxa"/>
              <w:right w:w="57" w:type="dxa"/>
            </w:tcMar>
            <w:vAlign w:val="center"/>
          </w:tcPr>
          <w:p w14:paraId="37CF875B">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5AF68E02">
            <w:pPr>
              <w:spacing w:line="320" w:lineRule="exact"/>
              <w:jc w:val="center"/>
              <w:rPr>
                <w:rFonts w:hint="eastAsia"/>
                <w:b/>
                <w:bCs/>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68704459">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描述了医用增材制造金属粉末重复再利用方法和试验方法，规定了再利用粉末和打印试样的性能要求及粉末再利用过程要求。本文件适用于以激光或电子束作为能量源的粉末床熔融增材制造工艺的重复再利用金属粉末及其打印试样。</w:t>
            </w:r>
          </w:p>
        </w:tc>
        <w:tc>
          <w:tcPr>
            <w:tcW w:w="1247" w:type="dxa"/>
            <w:noWrap w:val="0"/>
            <w:tcMar>
              <w:top w:w="28" w:type="dxa"/>
              <w:left w:w="57" w:type="dxa"/>
              <w:bottom w:w="28" w:type="dxa"/>
              <w:right w:w="57" w:type="dxa"/>
            </w:tcMar>
            <w:vAlign w:val="center"/>
          </w:tcPr>
          <w:p w14:paraId="7F257BC8">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6E048AB3">
            <w:pPr>
              <w:adjustRightInd w:val="0"/>
              <w:snapToGrid w:val="0"/>
              <w:spacing w:line="320" w:lineRule="exact"/>
              <w:rPr>
                <w:rFonts w:ascii="Times New Roman" w:hAnsi="Times New Roman" w:eastAsia="仿宋_GB2312"/>
                <w:color w:val="000000"/>
                <w:sz w:val="28"/>
                <w:szCs w:val="28"/>
              </w:rPr>
            </w:pPr>
          </w:p>
        </w:tc>
      </w:tr>
      <w:tr w14:paraId="6019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76" w:hRule="atLeast"/>
          <w:jc w:val="center"/>
        </w:trPr>
        <w:tc>
          <w:tcPr>
            <w:tcW w:w="678" w:type="dxa"/>
            <w:noWrap w:val="0"/>
            <w:tcMar>
              <w:top w:w="28" w:type="dxa"/>
              <w:left w:w="57" w:type="dxa"/>
              <w:bottom w:w="28" w:type="dxa"/>
              <w:right w:w="57" w:type="dxa"/>
            </w:tcMar>
            <w:vAlign w:val="center"/>
          </w:tcPr>
          <w:p w14:paraId="6A58A018">
            <w:pPr>
              <w:adjustRightInd w:val="0"/>
              <w:snapToGrid w:val="0"/>
              <w:spacing w:line="320" w:lineRule="exact"/>
              <w:jc w:val="center"/>
              <w:rPr>
                <w:rFonts w:hint="eastAsia" w:ascii="Times New Roman" w:hAnsi="Times New Roman" w:eastAsia="仿宋_GB2312"/>
                <w:color w:val="000000"/>
                <w:sz w:val="28"/>
                <w:szCs w:val="28"/>
                <w:lang w:eastAsia="zh-CN"/>
              </w:rPr>
            </w:pPr>
            <w:r>
              <w:rPr>
                <w:rFonts w:hint="eastAsia" w:ascii="Times New Roman" w:hAnsi="Times New Roman" w:eastAsia="仿宋_GB2312"/>
                <w:color w:val="000000"/>
                <w:sz w:val="28"/>
                <w:szCs w:val="28"/>
              </w:rPr>
              <w:t>4</w:t>
            </w:r>
            <w:r>
              <w:rPr>
                <w:rFonts w:hint="eastAsia" w:ascii="Times New Roman" w:hAnsi="Times New Roman" w:eastAsia="仿宋_GB2312"/>
                <w:color w:val="000000"/>
                <w:sz w:val="28"/>
                <w:szCs w:val="28"/>
                <w:lang w:val="en-US" w:eastAsia="zh-CN"/>
              </w:rPr>
              <w:t>3</w:t>
            </w:r>
          </w:p>
        </w:tc>
        <w:tc>
          <w:tcPr>
            <w:tcW w:w="904" w:type="dxa"/>
            <w:noWrap w:val="0"/>
            <w:tcMar>
              <w:top w:w="28" w:type="dxa"/>
              <w:left w:w="57" w:type="dxa"/>
              <w:bottom w:w="28" w:type="dxa"/>
              <w:right w:w="57" w:type="dxa"/>
            </w:tcMar>
            <w:vAlign w:val="center"/>
          </w:tcPr>
          <w:p w14:paraId="0549C37F">
            <w:pPr>
              <w:spacing w:line="320" w:lineRule="exact"/>
              <w:jc w:val="center"/>
              <w:rPr>
                <w:rFonts w:hint="default" w:ascii="Times New Roman" w:hAnsi="Times New Roman" w:eastAsia="仿宋_GB2312" w:cs="Times New Roman"/>
                <w:color w:val="000000"/>
                <w:sz w:val="28"/>
                <w:szCs w:val="28"/>
              </w:rPr>
            </w:pPr>
            <w:bookmarkStart w:id="16" w:name="OLE_LINK24"/>
            <w:r>
              <w:rPr>
                <w:rFonts w:hint="default" w:ascii="Times New Roman" w:hAnsi="Times New Roman" w:eastAsia="仿宋_GB2312" w:cs="Times New Roman"/>
                <w:color w:val="000000"/>
                <w:sz w:val="28"/>
                <w:szCs w:val="28"/>
              </w:rPr>
              <w:t>YY/T 2025</w:t>
            </w:r>
            <w:r>
              <w:rPr>
                <w:rFonts w:hint="eastAsia" w:ascii="仿宋_GB2312" w:hAnsi="仿宋_GB2312" w:eastAsia="仿宋_GB2312" w:cs="仿宋_GB2312"/>
                <w:color w:val="000000"/>
                <w:sz w:val="28"/>
                <w:szCs w:val="28"/>
              </w:rPr>
              <w:t xml:space="preserve">— </w:t>
            </w:r>
            <w:r>
              <w:rPr>
                <w:rFonts w:hint="default" w:ascii="Times New Roman" w:hAnsi="Times New Roman" w:eastAsia="仿宋_GB2312" w:cs="Times New Roman"/>
                <w:color w:val="000000"/>
                <w:sz w:val="28"/>
                <w:szCs w:val="28"/>
              </w:rPr>
              <w:t>2026</w:t>
            </w:r>
            <w:bookmarkEnd w:id="16"/>
          </w:p>
        </w:tc>
        <w:tc>
          <w:tcPr>
            <w:tcW w:w="2373" w:type="dxa"/>
            <w:noWrap w:val="0"/>
            <w:tcMar>
              <w:top w:w="28" w:type="dxa"/>
              <w:left w:w="57" w:type="dxa"/>
              <w:bottom w:w="28" w:type="dxa"/>
              <w:right w:w="57" w:type="dxa"/>
            </w:tcMar>
            <w:vAlign w:val="center"/>
          </w:tcPr>
          <w:p w14:paraId="0518EB6B">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N-乙酰-β-D-氨基葡萄糖苷酶测定试剂盒</w:t>
            </w:r>
          </w:p>
        </w:tc>
        <w:tc>
          <w:tcPr>
            <w:tcW w:w="904" w:type="dxa"/>
            <w:noWrap w:val="0"/>
            <w:tcMar>
              <w:top w:w="28" w:type="dxa"/>
              <w:left w:w="57" w:type="dxa"/>
              <w:bottom w:w="28" w:type="dxa"/>
              <w:right w:w="57" w:type="dxa"/>
            </w:tcMar>
            <w:vAlign w:val="center"/>
          </w:tcPr>
          <w:p w14:paraId="2A2086A6">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7517F644">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647DE47E">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N-乙酰-β-D-氨基葡萄糖苷酶测定试剂盒的要求、标识、标签和使用说明、包装、运输和贮存，描述了相应的试验方法。本文件适用于使用连续监测法及终点法对人体尿液或血清中的N-乙酰-β-D-氨基葡萄糖苷酶进行定量检测的试剂盒。</w:t>
            </w:r>
          </w:p>
        </w:tc>
        <w:tc>
          <w:tcPr>
            <w:tcW w:w="1247" w:type="dxa"/>
            <w:noWrap w:val="0"/>
            <w:tcMar>
              <w:top w:w="28" w:type="dxa"/>
              <w:left w:w="57" w:type="dxa"/>
              <w:bottom w:w="28" w:type="dxa"/>
              <w:right w:w="57" w:type="dxa"/>
            </w:tcMar>
            <w:vAlign w:val="center"/>
          </w:tcPr>
          <w:p w14:paraId="040F89D3">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0ED261C7">
            <w:pPr>
              <w:adjustRightInd w:val="0"/>
              <w:snapToGrid w:val="0"/>
              <w:spacing w:line="320" w:lineRule="exact"/>
              <w:rPr>
                <w:rFonts w:ascii="Times New Roman" w:hAnsi="Times New Roman" w:eastAsia="仿宋_GB2312"/>
                <w:color w:val="000000"/>
                <w:sz w:val="28"/>
                <w:szCs w:val="28"/>
              </w:rPr>
            </w:pPr>
          </w:p>
        </w:tc>
      </w:tr>
      <w:tr w14:paraId="04A75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jc w:val="center"/>
        </w:trPr>
        <w:tc>
          <w:tcPr>
            <w:tcW w:w="678" w:type="dxa"/>
            <w:noWrap w:val="0"/>
            <w:tcMar>
              <w:top w:w="28" w:type="dxa"/>
              <w:left w:w="57" w:type="dxa"/>
              <w:bottom w:w="28" w:type="dxa"/>
              <w:right w:w="57" w:type="dxa"/>
            </w:tcMar>
            <w:vAlign w:val="center"/>
          </w:tcPr>
          <w:p w14:paraId="3362AD5F">
            <w:pPr>
              <w:adjustRightInd w:val="0"/>
              <w:snapToGrid w:val="0"/>
              <w:spacing w:line="320" w:lineRule="exact"/>
              <w:jc w:val="center"/>
              <w:rPr>
                <w:rFonts w:hint="eastAsia" w:ascii="Times New Roman" w:hAnsi="Times New Roman" w:eastAsia="仿宋_GB2312"/>
                <w:color w:val="000000"/>
                <w:sz w:val="28"/>
                <w:szCs w:val="28"/>
                <w:lang w:eastAsia="zh-CN"/>
              </w:rPr>
            </w:pPr>
            <w:r>
              <w:rPr>
                <w:rFonts w:hint="eastAsia" w:ascii="Times New Roman" w:hAnsi="Times New Roman" w:eastAsia="仿宋_GB2312"/>
                <w:color w:val="000000"/>
                <w:sz w:val="28"/>
                <w:szCs w:val="28"/>
              </w:rPr>
              <w:t>4</w:t>
            </w:r>
            <w:r>
              <w:rPr>
                <w:rFonts w:hint="eastAsia" w:ascii="Times New Roman" w:hAnsi="Times New Roman" w:eastAsia="仿宋_GB2312"/>
                <w:color w:val="000000"/>
                <w:sz w:val="28"/>
                <w:szCs w:val="28"/>
                <w:lang w:val="en-US" w:eastAsia="zh-CN"/>
              </w:rPr>
              <w:t>4</w:t>
            </w:r>
          </w:p>
        </w:tc>
        <w:tc>
          <w:tcPr>
            <w:tcW w:w="904" w:type="dxa"/>
            <w:noWrap w:val="0"/>
            <w:tcMar>
              <w:top w:w="28" w:type="dxa"/>
              <w:left w:w="57" w:type="dxa"/>
              <w:bottom w:w="28" w:type="dxa"/>
              <w:right w:w="57" w:type="dxa"/>
            </w:tcMar>
            <w:vAlign w:val="center"/>
          </w:tcPr>
          <w:p w14:paraId="78BA0207">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2026</w:t>
            </w:r>
            <w:r>
              <w:rPr>
                <w:rFonts w:hint="eastAsia" w:ascii="仿宋_GB2312" w:hAnsi="仿宋_GB2312" w:eastAsia="仿宋_GB2312" w:cs="仿宋_GB2312"/>
                <w:color w:val="000000"/>
                <w:sz w:val="28"/>
                <w:szCs w:val="28"/>
              </w:rPr>
              <w:t xml:space="preserve">— </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0DF9D03E">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转铁蛋白测定试剂盒（免疫比浊法）</w:t>
            </w:r>
          </w:p>
        </w:tc>
        <w:tc>
          <w:tcPr>
            <w:tcW w:w="904" w:type="dxa"/>
            <w:noWrap w:val="0"/>
            <w:tcMar>
              <w:top w:w="28" w:type="dxa"/>
              <w:left w:w="57" w:type="dxa"/>
              <w:bottom w:w="28" w:type="dxa"/>
              <w:right w:w="57" w:type="dxa"/>
            </w:tcMar>
            <w:vAlign w:val="center"/>
          </w:tcPr>
          <w:p w14:paraId="06CAB65D">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5C43C4AB">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7F38A498">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转铁蛋白测定试剂盒（免疫比浊法）的要求、标识、标签和使用说明、包装、运输和贮存，描述了相应的试验方法。本文件适用于免疫比浊法（免疫透射比浊法和免疫散射比浊法）对血液样品中的转铁蛋白进行定量检测的试剂盒。</w:t>
            </w:r>
          </w:p>
        </w:tc>
        <w:tc>
          <w:tcPr>
            <w:tcW w:w="1247" w:type="dxa"/>
            <w:noWrap w:val="0"/>
            <w:tcMar>
              <w:top w:w="28" w:type="dxa"/>
              <w:left w:w="57" w:type="dxa"/>
              <w:bottom w:w="28" w:type="dxa"/>
              <w:right w:w="57" w:type="dxa"/>
            </w:tcMar>
            <w:vAlign w:val="center"/>
          </w:tcPr>
          <w:p w14:paraId="1E4F6827">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31237833">
            <w:pPr>
              <w:adjustRightInd w:val="0"/>
              <w:snapToGrid w:val="0"/>
              <w:spacing w:line="320" w:lineRule="exact"/>
              <w:rPr>
                <w:rFonts w:ascii="Times New Roman" w:hAnsi="Times New Roman" w:eastAsia="仿宋_GB2312"/>
                <w:color w:val="000000"/>
                <w:sz w:val="28"/>
                <w:szCs w:val="28"/>
              </w:rPr>
            </w:pPr>
          </w:p>
        </w:tc>
      </w:tr>
      <w:tr w14:paraId="37E2D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2" w:hRule="atLeast"/>
          <w:jc w:val="center"/>
        </w:trPr>
        <w:tc>
          <w:tcPr>
            <w:tcW w:w="678" w:type="dxa"/>
            <w:noWrap w:val="0"/>
            <w:tcMar>
              <w:top w:w="28" w:type="dxa"/>
              <w:left w:w="57" w:type="dxa"/>
              <w:bottom w:w="28" w:type="dxa"/>
              <w:right w:w="57" w:type="dxa"/>
            </w:tcMar>
            <w:vAlign w:val="center"/>
          </w:tcPr>
          <w:p w14:paraId="1CF1A342">
            <w:pPr>
              <w:adjustRightInd w:val="0"/>
              <w:snapToGrid w:val="0"/>
              <w:spacing w:line="320" w:lineRule="exact"/>
              <w:jc w:val="center"/>
              <w:rPr>
                <w:rFonts w:hint="default" w:ascii="Times New Roman" w:hAnsi="Times New Roman" w:eastAsia="仿宋_GB2312"/>
                <w:color w:val="000000"/>
                <w:sz w:val="28"/>
                <w:szCs w:val="28"/>
                <w:lang w:val="en-US" w:eastAsia="zh-CN"/>
              </w:rPr>
            </w:pPr>
            <w:bookmarkStart w:id="17" w:name="OLE_LINK19" w:colFirst="3" w:colLast="68"/>
            <w:bookmarkStart w:id="18" w:name="OLE_LINK20" w:colFirst="3" w:colLast="68"/>
            <w:bookmarkStart w:id="19" w:name="_Hlk229061187"/>
            <w:r>
              <w:rPr>
                <w:rFonts w:hint="eastAsia" w:ascii="Times New Roman" w:hAnsi="Times New Roman" w:eastAsia="仿宋_GB2312"/>
                <w:color w:val="000000"/>
                <w:sz w:val="28"/>
                <w:szCs w:val="28"/>
                <w:lang w:val="en-US" w:eastAsia="zh-CN"/>
              </w:rPr>
              <w:t>45</w:t>
            </w:r>
          </w:p>
        </w:tc>
        <w:tc>
          <w:tcPr>
            <w:tcW w:w="904" w:type="dxa"/>
            <w:noWrap w:val="0"/>
            <w:tcMar>
              <w:top w:w="28" w:type="dxa"/>
              <w:left w:w="57" w:type="dxa"/>
              <w:bottom w:w="28" w:type="dxa"/>
              <w:right w:w="57" w:type="dxa"/>
            </w:tcMar>
            <w:vAlign w:val="center"/>
          </w:tcPr>
          <w:p w14:paraId="45A1DB34">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2027.1</w:t>
            </w:r>
            <w:r>
              <w:rPr>
                <w:rFonts w:hint="eastAsia" w:ascii="仿宋_GB2312" w:hAnsi="仿宋_GB2312" w:eastAsia="仿宋_GB2312" w:cs="仿宋_GB2312"/>
                <w:color w:val="000000"/>
                <w:sz w:val="28"/>
                <w:szCs w:val="28"/>
              </w:rPr>
              <w:t xml:space="preserve">— </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30B1631F">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医疗器械致癌性试验 第1部分：体外细胞转化试验</w:t>
            </w:r>
          </w:p>
        </w:tc>
        <w:tc>
          <w:tcPr>
            <w:tcW w:w="904" w:type="dxa"/>
            <w:noWrap w:val="0"/>
            <w:tcMar>
              <w:top w:w="28" w:type="dxa"/>
              <w:left w:w="57" w:type="dxa"/>
              <w:bottom w:w="28" w:type="dxa"/>
              <w:right w:w="57" w:type="dxa"/>
            </w:tcMar>
            <w:vAlign w:val="center"/>
          </w:tcPr>
          <w:p w14:paraId="0932EA00">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3BBCA08B">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6CE7FA26">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本文件描述了医疗器械/材料体外哺乳动物细胞转化试验方法。本文件适用于通过体外哺乳动物细胞转化试验筛选医疗器械/材料是否具有潜在的致癌性。</w:t>
            </w:r>
          </w:p>
        </w:tc>
        <w:tc>
          <w:tcPr>
            <w:tcW w:w="1247" w:type="dxa"/>
            <w:noWrap w:val="0"/>
            <w:tcMar>
              <w:top w:w="28" w:type="dxa"/>
              <w:left w:w="57" w:type="dxa"/>
              <w:bottom w:w="28" w:type="dxa"/>
              <w:right w:w="57" w:type="dxa"/>
            </w:tcMar>
            <w:vAlign w:val="center"/>
          </w:tcPr>
          <w:p w14:paraId="405C8488">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146E3BCD">
            <w:pPr>
              <w:adjustRightInd w:val="0"/>
              <w:snapToGrid w:val="0"/>
              <w:spacing w:line="320" w:lineRule="exact"/>
              <w:rPr>
                <w:rFonts w:ascii="Times New Roman" w:hAnsi="Times New Roman" w:eastAsia="仿宋_GB2312"/>
                <w:color w:val="000000"/>
                <w:sz w:val="28"/>
                <w:szCs w:val="28"/>
              </w:rPr>
            </w:pPr>
          </w:p>
        </w:tc>
      </w:tr>
      <w:bookmarkEnd w:id="17"/>
      <w:bookmarkEnd w:id="18"/>
      <w:bookmarkEnd w:id="19"/>
      <w:tr w14:paraId="4CC9A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3" w:hRule="atLeast"/>
          <w:jc w:val="center"/>
        </w:trPr>
        <w:tc>
          <w:tcPr>
            <w:tcW w:w="678" w:type="dxa"/>
            <w:noWrap w:val="0"/>
            <w:tcMar>
              <w:top w:w="28" w:type="dxa"/>
              <w:left w:w="57" w:type="dxa"/>
              <w:bottom w:w="28" w:type="dxa"/>
              <w:right w:w="57" w:type="dxa"/>
            </w:tcMar>
            <w:vAlign w:val="center"/>
          </w:tcPr>
          <w:p w14:paraId="4459BFF5">
            <w:pPr>
              <w:adjustRightInd w:val="0"/>
              <w:snapToGrid w:val="0"/>
              <w:spacing w:line="320" w:lineRule="exact"/>
              <w:jc w:val="center"/>
              <w:rPr>
                <w:rFonts w:hint="eastAsia" w:ascii="Times New Roman" w:hAnsi="Times New Roman" w:eastAsia="仿宋_GB2312"/>
                <w:color w:val="000000"/>
                <w:sz w:val="28"/>
                <w:szCs w:val="28"/>
                <w:lang w:val="en-US" w:eastAsia="zh-CN"/>
              </w:rPr>
            </w:pPr>
            <w:r>
              <w:rPr>
                <w:rFonts w:hint="eastAsia" w:ascii="Times New Roman" w:hAnsi="Times New Roman" w:eastAsia="仿宋_GB2312"/>
                <w:color w:val="000000"/>
                <w:sz w:val="28"/>
                <w:szCs w:val="28"/>
              </w:rPr>
              <w:t>4</w:t>
            </w:r>
            <w:r>
              <w:rPr>
                <w:rFonts w:hint="eastAsia" w:ascii="Times New Roman" w:hAnsi="Times New Roman" w:eastAsia="仿宋_GB2312"/>
                <w:color w:val="000000"/>
                <w:sz w:val="28"/>
                <w:szCs w:val="28"/>
                <w:lang w:val="en-US" w:eastAsia="zh-CN"/>
              </w:rPr>
              <w:t>6</w:t>
            </w:r>
          </w:p>
        </w:tc>
        <w:tc>
          <w:tcPr>
            <w:tcW w:w="904" w:type="dxa"/>
            <w:noWrap w:val="0"/>
            <w:tcMar>
              <w:top w:w="28" w:type="dxa"/>
              <w:left w:w="57" w:type="dxa"/>
              <w:bottom w:w="28" w:type="dxa"/>
              <w:right w:w="57" w:type="dxa"/>
            </w:tcMar>
            <w:vAlign w:val="center"/>
          </w:tcPr>
          <w:p w14:paraId="4597C3F6">
            <w:pPr>
              <w:spacing w:line="3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YY/T 2028</w:t>
            </w:r>
            <w:bookmarkStart w:id="20" w:name="OLE_LINK11"/>
            <w:r>
              <w:rPr>
                <w:rFonts w:hint="eastAsia" w:ascii="仿宋_GB2312" w:hAnsi="仿宋_GB2312" w:eastAsia="仿宋_GB2312" w:cs="仿宋_GB2312"/>
                <w:color w:val="000000"/>
                <w:sz w:val="28"/>
                <w:szCs w:val="28"/>
              </w:rPr>
              <w:t>—</w:t>
            </w:r>
            <w:bookmarkEnd w:id="20"/>
            <w:r>
              <w:rPr>
                <w:rFonts w:hint="eastAsia" w:ascii="仿宋_GB2312" w:hAnsi="仿宋_GB2312" w:eastAsia="仿宋_GB2312" w:cs="仿宋_GB2312"/>
                <w:color w:val="000000"/>
                <w:sz w:val="28"/>
                <w:szCs w:val="28"/>
              </w:rPr>
              <w:t xml:space="preserve"> </w:t>
            </w:r>
            <w:r>
              <w:rPr>
                <w:rFonts w:hint="default" w:ascii="Times New Roman" w:hAnsi="Times New Roman" w:eastAsia="仿宋_GB2312" w:cs="Times New Roman"/>
                <w:color w:val="000000"/>
                <w:sz w:val="28"/>
                <w:szCs w:val="28"/>
              </w:rPr>
              <w:t>2026</w:t>
            </w:r>
          </w:p>
        </w:tc>
        <w:tc>
          <w:tcPr>
            <w:tcW w:w="2373" w:type="dxa"/>
            <w:noWrap w:val="0"/>
            <w:tcMar>
              <w:top w:w="28" w:type="dxa"/>
              <w:left w:w="57" w:type="dxa"/>
              <w:bottom w:w="28" w:type="dxa"/>
              <w:right w:w="57" w:type="dxa"/>
            </w:tcMar>
            <w:vAlign w:val="center"/>
          </w:tcPr>
          <w:p w14:paraId="18C5D800">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牙科学 种植体与基台的旋转适应性测试</w:t>
            </w:r>
          </w:p>
        </w:tc>
        <w:tc>
          <w:tcPr>
            <w:tcW w:w="904" w:type="dxa"/>
            <w:noWrap w:val="0"/>
            <w:tcMar>
              <w:top w:w="28" w:type="dxa"/>
              <w:left w:w="57" w:type="dxa"/>
              <w:bottom w:w="28" w:type="dxa"/>
              <w:right w:w="57" w:type="dxa"/>
            </w:tcMar>
            <w:vAlign w:val="center"/>
          </w:tcPr>
          <w:p w14:paraId="30D5FAE3">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制定</w:t>
            </w:r>
          </w:p>
        </w:tc>
        <w:tc>
          <w:tcPr>
            <w:tcW w:w="1020" w:type="dxa"/>
            <w:noWrap w:val="0"/>
            <w:tcMar>
              <w:top w:w="28" w:type="dxa"/>
              <w:left w:w="57" w:type="dxa"/>
              <w:bottom w:w="28" w:type="dxa"/>
              <w:right w:w="57" w:type="dxa"/>
            </w:tcMar>
            <w:vAlign w:val="center"/>
          </w:tcPr>
          <w:p w14:paraId="1D64ABE7">
            <w:pPr>
              <w:spacing w:line="320" w:lineRule="exact"/>
              <w:jc w:val="center"/>
              <w:rPr>
                <w:rFonts w:ascii="Times New Roman" w:hAnsi="Times New Roman" w:eastAsia="仿宋_GB2312"/>
                <w:color w:val="000000"/>
                <w:sz w:val="28"/>
                <w:szCs w:val="28"/>
              </w:rPr>
            </w:pPr>
            <w:r>
              <w:rPr>
                <w:rFonts w:hint="eastAsia" w:ascii="Times New Roman" w:hAnsi="Times New Roman" w:eastAsia="仿宋_GB2312"/>
                <w:color w:val="000000"/>
                <w:sz w:val="28"/>
                <w:szCs w:val="28"/>
              </w:rPr>
              <w:t>/</w:t>
            </w:r>
          </w:p>
        </w:tc>
        <w:tc>
          <w:tcPr>
            <w:tcW w:w="6009" w:type="dxa"/>
            <w:noWrap w:val="0"/>
            <w:tcMar>
              <w:top w:w="28" w:type="dxa"/>
              <w:left w:w="57" w:type="dxa"/>
              <w:bottom w:w="28" w:type="dxa"/>
              <w:right w:w="57" w:type="dxa"/>
            </w:tcMar>
            <w:vAlign w:val="center"/>
          </w:tcPr>
          <w:p w14:paraId="17523532">
            <w:pPr>
              <w:spacing w:line="320" w:lineRule="exact"/>
              <w:jc w:val="both"/>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rPr>
              <w:t>本文件规定了用于评估牙科种植体系统中种植体与基台之间的旋转适应性的测试方法。本文件适用于种植体与基台之间不采用摩擦配合，仅采用抗旋转结构的种植体系统。模型和替代体不能被用于评估牙科种植体系统的适应性。</w:t>
            </w:r>
          </w:p>
        </w:tc>
        <w:tc>
          <w:tcPr>
            <w:tcW w:w="1247" w:type="dxa"/>
            <w:noWrap w:val="0"/>
            <w:tcMar>
              <w:top w:w="28" w:type="dxa"/>
              <w:left w:w="57" w:type="dxa"/>
              <w:bottom w:w="28" w:type="dxa"/>
              <w:right w:w="57" w:type="dxa"/>
            </w:tcMar>
            <w:vAlign w:val="center"/>
          </w:tcPr>
          <w:p w14:paraId="6A8C044E">
            <w:pPr>
              <w:spacing w:line="320" w:lineRule="exact"/>
              <w:jc w:val="center"/>
              <w:rPr>
                <w:rFonts w:hint="eastAsia" w:ascii="Times New Roman" w:hAnsi="Times New Roman" w:eastAsia="仿宋_GB2312"/>
                <w:color w:val="000000"/>
                <w:sz w:val="28"/>
                <w:szCs w:val="28"/>
              </w:rPr>
            </w:pPr>
            <w:r>
              <w:rPr>
                <w:rFonts w:hint="eastAsia" w:ascii="Times New Roman" w:hAnsi="Times New Roman" w:eastAsia="仿宋_GB2312"/>
                <w:color w:val="000000"/>
                <w:sz w:val="28"/>
                <w:szCs w:val="28"/>
                <w:lang w:val="en-US" w:eastAsia="zh-CN"/>
              </w:rPr>
              <w:t>2027年8月1日</w:t>
            </w:r>
          </w:p>
        </w:tc>
        <w:tc>
          <w:tcPr>
            <w:tcW w:w="1134" w:type="dxa"/>
            <w:noWrap w:val="0"/>
            <w:tcMar>
              <w:top w:w="28" w:type="dxa"/>
              <w:left w:w="57" w:type="dxa"/>
              <w:bottom w:w="28" w:type="dxa"/>
              <w:right w:w="57" w:type="dxa"/>
            </w:tcMar>
            <w:vAlign w:val="center"/>
          </w:tcPr>
          <w:p w14:paraId="6EF09AD1">
            <w:pPr>
              <w:adjustRightInd w:val="0"/>
              <w:snapToGrid w:val="0"/>
              <w:spacing w:line="320" w:lineRule="exact"/>
              <w:rPr>
                <w:rFonts w:ascii="Times New Roman" w:hAnsi="Times New Roman" w:eastAsia="仿宋_GB2312"/>
                <w:color w:val="000000"/>
                <w:sz w:val="28"/>
                <w:szCs w:val="28"/>
              </w:rPr>
            </w:pPr>
          </w:p>
        </w:tc>
      </w:tr>
      <w:bookmarkEnd w:id="0"/>
      <w:bookmarkEnd w:id="1"/>
      <w:bookmarkEnd w:id="2"/>
    </w:tbl>
    <w:p w14:paraId="2EA96DF6"/>
    <w:sectPr>
      <w:footerReference r:id="rId3" w:type="default"/>
      <w:pgSz w:w="16838" w:h="11906" w:orient="landscape"/>
      <w:pgMar w:top="1587" w:right="1474" w:bottom="1587" w:left="1474" w:header="851" w:footer="992" w:gutter="0"/>
      <w:paperSrc/>
      <w:pgNumType w:fmt="decimal" w:start="1"/>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1990BE-16E8-4669-AF6B-33567A9D496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1DCC9EE-5115-4E83-85A1-9671DD3E2925}"/>
  </w:font>
  <w:font w:name="方正小标宋简体">
    <w:panose1 w:val="02000000000000000000"/>
    <w:charset w:val="86"/>
    <w:family w:val="auto"/>
    <w:pitch w:val="default"/>
    <w:sig w:usb0="00000001" w:usb1="08000000" w:usb2="00000000" w:usb3="00000000" w:csb0="00040000" w:csb1="00000000"/>
    <w:embedRegular r:id="rId3" w:fontKey="{2ECCF505-E1E8-42D3-BE88-6E7B9E6FDDDF}"/>
  </w:font>
  <w:font w:name="楷体">
    <w:panose1 w:val="02010609060101010101"/>
    <w:charset w:val="86"/>
    <w:family w:val="modern"/>
    <w:pitch w:val="default"/>
    <w:sig w:usb0="800002BF" w:usb1="38CF7CFA" w:usb2="00000016" w:usb3="00000000" w:csb0="00040001" w:csb1="00000000"/>
    <w:embedRegular r:id="rId4" w:fontKey="{EBCC5288-2F55-4774-B8EA-37587222D148}"/>
  </w:font>
  <w:font w:name="仿宋_GB2312">
    <w:panose1 w:val="02010609030101010101"/>
    <w:charset w:val="86"/>
    <w:family w:val="modern"/>
    <w:pitch w:val="default"/>
    <w:sig w:usb0="00000001" w:usb1="080E0000" w:usb2="00000000" w:usb3="00000000" w:csb0="00040000" w:csb1="00000000"/>
    <w:embedRegular r:id="rId5" w:fontKey="{17D47122-42B6-461A-AFD9-18E596240CD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A8B3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A00004">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39A00004">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BFA3C4"/>
    <w:rsid w:val="0B0567A9"/>
    <w:rsid w:val="3DBFA3C4"/>
    <w:rsid w:val="5BFFC5B7"/>
    <w:rsid w:val="64A65E39"/>
    <w:rsid w:val="9C6FC33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6701</Words>
  <Characters>7694</Characters>
  <Lines>0</Lines>
  <Paragraphs>0</Paragraphs>
  <TotalTime>40.3333333333333</TotalTime>
  <ScaleCrop>false</ScaleCrop>
  <LinksUpToDate>false</LinksUpToDate>
  <CharactersWithSpaces>7842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2026-08-07T00:35:00Z</dcterms:created>
  <dc:creator>caox</dc:creator>
  <cp:lastModifiedBy>zyy</cp:lastModifiedBy>
  <dcterms:modified xsi:type="dcterms:W3CDTF">2026-08-17T02:27:02Z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65979819E66B48F2A27190F5C078A84D_13</vt:lpwstr>
  </property>
</Properties>
</file>