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1CDD5E">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left"/>
        <w:textAlignment w:val="auto"/>
        <w:outlineLvl w:val="9"/>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eastAsia="zh-CN"/>
        </w:rPr>
        <w:t>附件</w:t>
      </w:r>
      <w:r>
        <w:rPr>
          <w:rFonts w:hint="eastAsia" w:ascii="黑体" w:hAnsi="黑体" w:eastAsia="黑体" w:cs="黑体"/>
          <w:color w:val="auto"/>
          <w:sz w:val="32"/>
          <w:szCs w:val="32"/>
          <w:lang w:val="en-US" w:eastAsia="zh-CN"/>
        </w:rPr>
        <w:t>2</w:t>
      </w:r>
    </w:p>
    <w:p w14:paraId="6250DE0B">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《广东省医疗器械生产</w:t>
      </w:r>
      <w:bookmarkStart w:id="0" w:name="_GoBack"/>
      <w:bookmarkEnd w:id="0"/>
      <w:r>
        <w:rPr>
          <w:rFonts w:hint="eastAsia" w:ascii="方正小标宋简体" w:hAnsi="方正小标宋简体" w:eastAsia="方正小标宋简体" w:cs="方正小标宋简体"/>
          <w:color w:val="auto"/>
          <w:sz w:val="44"/>
          <w:szCs w:val="44"/>
        </w:rPr>
        <w:t>企业检查</w:t>
      </w:r>
      <w:r>
        <w:rPr>
          <w:rFonts w:hint="eastAsia" w:ascii="方正小标宋简体" w:hAnsi="方正小标宋简体" w:eastAsia="方正小标宋简体" w:cs="方正小标宋简体"/>
          <w:color w:val="auto"/>
          <w:sz w:val="44"/>
          <w:szCs w:val="44"/>
          <w:lang w:eastAsia="zh-CN"/>
        </w:rPr>
        <w:t>整改</w:t>
      </w:r>
    </w:p>
    <w:p w14:paraId="2F4A0D24">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eastAsia="zh-CN"/>
        </w:rPr>
        <w:t>工作规范</w:t>
      </w:r>
      <w:r>
        <w:rPr>
          <w:rFonts w:hint="eastAsia" w:ascii="方正小标宋简体" w:hAnsi="方正小标宋简体" w:eastAsia="方正小标宋简体" w:cs="方正小标宋简体"/>
          <w:color w:val="auto"/>
          <w:sz w:val="44"/>
          <w:szCs w:val="44"/>
        </w:rPr>
        <w:t>》（征求意见稿）</w:t>
      </w:r>
    </w:p>
    <w:p w14:paraId="5FDA15F9">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起草说明</w:t>
      </w:r>
    </w:p>
    <w:p w14:paraId="650E4BAD">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color w:val="auto"/>
          <w:sz w:val="44"/>
          <w:szCs w:val="44"/>
          <w:lang w:val="en-US" w:eastAsia="zh-CN"/>
        </w:rPr>
      </w:pPr>
    </w:p>
    <w:p w14:paraId="3064263A">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600" w:lineRule="exact"/>
        <w:ind w:left="0" w:leftChars="0" w:right="0" w:rightChars="0" w:firstLine="644" w:firstLineChars="200"/>
        <w:jc w:val="both"/>
        <w:textAlignment w:val="auto"/>
        <w:outlineLvl w:val="9"/>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t>起草背景</w:t>
      </w:r>
    </w:p>
    <w:p w14:paraId="5A844086">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20" w:lineRule="exact"/>
        <w:ind w:left="0" w:leftChars="0" w:right="0" w:rightChars="0" w:firstLine="644" w:firstLineChars="200"/>
        <w:jc w:val="both"/>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《医疗器械监督管理条例》（国务院令第</w:t>
      </w:r>
      <w:r>
        <w:rPr>
          <w:rFonts w:hint="eastAsia" w:ascii="仿宋" w:hAnsi="仿宋" w:eastAsia="仿宋" w:cs="仿宋"/>
          <w:color w:val="auto"/>
          <w:sz w:val="32"/>
          <w:szCs w:val="32"/>
          <w:lang w:val="en-US" w:eastAsia="zh-CN"/>
        </w:rPr>
        <w:t>739号</w:t>
      </w:r>
      <w:r>
        <w:rPr>
          <w:rFonts w:hint="eastAsia" w:ascii="仿宋" w:hAnsi="仿宋" w:eastAsia="仿宋" w:cs="仿宋"/>
          <w:color w:val="auto"/>
          <w:sz w:val="32"/>
          <w:szCs w:val="32"/>
          <w:lang w:eastAsia="zh-CN"/>
        </w:rPr>
        <w:t>）</w:t>
      </w:r>
      <w:r>
        <w:rPr>
          <w:rFonts w:hint="eastAsia" w:ascii="仿宋" w:hAnsi="仿宋" w:eastAsia="仿宋" w:cs="仿宋"/>
          <w:b w:val="0"/>
          <w:i w:val="0"/>
          <w:caps w:val="0"/>
          <w:color w:val="auto"/>
          <w:spacing w:val="0"/>
          <w:sz w:val="32"/>
          <w:szCs w:val="32"/>
          <w:shd w:val="clear" w:color="auto" w:fill="FFFFFF"/>
        </w:rPr>
        <w:t>第三十五条</w:t>
      </w:r>
      <w:r>
        <w:rPr>
          <w:rFonts w:hint="eastAsia" w:ascii="仿宋" w:hAnsi="仿宋" w:eastAsia="仿宋" w:cs="仿宋"/>
          <w:i w:val="0"/>
          <w:caps w:val="0"/>
          <w:color w:val="auto"/>
          <w:spacing w:val="0"/>
          <w:sz w:val="32"/>
          <w:szCs w:val="32"/>
          <w:shd w:val="clear" w:color="auto" w:fill="FFFFFF"/>
          <w:lang w:eastAsia="zh-CN"/>
        </w:rPr>
        <w:t>规定：</w:t>
      </w:r>
      <w:r>
        <w:rPr>
          <w:rFonts w:hint="eastAsia" w:ascii="仿宋" w:hAnsi="仿宋" w:eastAsia="仿宋" w:cs="仿宋"/>
          <w:i w:val="0"/>
          <w:caps w:val="0"/>
          <w:color w:val="auto"/>
          <w:spacing w:val="0"/>
          <w:sz w:val="32"/>
          <w:szCs w:val="32"/>
          <w:shd w:val="clear" w:color="auto" w:fill="FFFFFF"/>
        </w:rPr>
        <w:t>医疗器械注册人、备案人、受托生产企业应当按照医疗器械生产质量管理规范，建立健全与所生产医疗器械相适应的质量管理体系并保证其有效运行；</w:t>
      </w:r>
      <w:r>
        <w:rPr>
          <w:rFonts w:hint="eastAsia" w:ascii="仿宋" w:hAnsi="仿宋" w:eastAsia="仿宋" w:cs="仿宋"/>
          <w:b w:val="0"/>
          <w:i w:val="0"/>
          <w:caps w:val="0"/>
          <w:color w:val="auto"/>
          <w:spacing w:val="0"/>
          <w:sz w:val="32"/>
          <w:szCs w:val="32"/>
          <w:shd w:val="clear" w:color="auto" w:fill="FFFFFF"/>
        </w:rPr>
        <w:t>第三十六条</w:t>
      </w:r>
      <w:r>
        <w:rPr>
          <w:rFonts w:hint="eastAsia" w:ascii="仿宋" w:hAnsi="仿宋" w:eastAsia="仿宋" w:cs="仿宋"/>
          <w:b w:val="0"/>
          <w:i w:val="0"/>
          <w:caps w:val="0"/>
          <w:color w:val="auto"/>
          <w:spacing w:val="0"/>
          <w:sz w:val="32"/>
          <w:szCs w:val="32"/>
          <w:shd w:val="clear" w:color="auto" w:fill="FFFFFF"/>
          <w:lang w:eastAsia="zh-CN"/>
        </w:rPr>
        <w:t>规定：</w:t>
      </w:r>
      <w:r>
        <w:rPr>
          <w:rFonts w:hint="eastAsia" w:ascii="仿宋" w:hAnsi="仿宋" w:eastAsia="仿宋" w:cs="仿宋"/>
          <w:i w:val="0"/>
          <w:caps w:val="0"/>
          <w:color w:val="auto"/>
          <w:spacing w:val="0"/>
          <w:sz w:val="32"/>
          <w:szCs w:val="32"/>
          <w:shd w:val="clear" w:color="auto" w:fill="FFFFFF"/>
        </w:rPr>
        <w:t>医疗器械的生产条件发生变化，不再符合医疗器械质量管理体系要求的，医疗器械注册人、备案人、受托生产企业应当立即采取整改措施；</w:t>
      </w:r>
      <w:r>
        <w:rPr>
          <w:rFonts w:hint="eastAsia" w:ascii="仿宋" w:hAnsi="仿宋" w:cs="仿宋"/>
          <w:color w:val="auto"/>
          <w:sz w:val="32"/>
          <w:szCs w:val="32"/>
          <w:lang w:eastAsia="zh-CN"/>
        </w:rPr>
        <w:t>《医疗器械生产监督管理办法》（国家市场监管总局令第</w:t>
      </w:r>
      <w:r>
        <w:rPr>
          <w:rFonts w:hint="eastAsia" w:ascii="仿宋" w:hAnsi="仿宋" w:cs="仿宋"/>
          <w:color w:val="auto"/>
          <w:sz w:val="32"/>
          <w:szCs w:val="32"/>
          <w:lang w:val="en-US" w:eastAsia="zh-CN"/>
        </w:rPr>
        <w:t>53号</w:t>
      </w:r>
      <w:r>
        <w:rPr>
          <w:rFonts w:hint="eastAsia" w:ascii="仿宋" w:hAnsi="仿宋" w:cs="仿宋"/>
          <w:color w:val="auto"/>
          <w:sz w:val="32"/>
          <w:szCs w:val="32"/>
          <w:lang w:eastAsia="zh-CN"/>
        </w:rPr>
        <w:t>）</w:t>
      </w:r>
      <w:r>
        <w:rPr>
          <w:rFonts w:hint="eastAsia" w:ascii="仿宋" w:hAnsi="仿宋" w:eastAsia="仿宋" w:cs="仿宋"/>
          <w:i w:val="0"/>
          <w:caps w:val="0"/>
          <w:color w:val="auto"/>
          <w:spacing w:val="0"/>
          <w:sz w:val="32"/>
          <w:szCs w:val="32"/>
          <w:shd w:val="clear" w:color="auto" w:fill="auto"/>
        </w:rPr>
        <w:t>第五十五条</w:t>
      </w:r>
      <w:r>
        <w:rPr>
          <w:rFonts w:hint="eastAsia" w:ascii="仿宋" w:hAnsi="仿宋" w:cs="仿宋"/>
          <w:i w:val="0"/>
          <w:caps w:val="0"/>
          <w:color w:val="auto"/>
          <w:spacing w:val="0"/>
          <w:sz w:val="32"/>
          <w:szCs w:val="32"/>
          <w:shd w:val="clear" w:color="auto" w:fill="auto"/>
          <w:lang w:eastAsia="zh-CN"/>
        </w:rPr>
        <w:t>规定：</w:t>
      </w:r>
      <w:r>
        <w:rPr>
          <w:rFonts w:hint="eastAsia" w:ascii="仿宋" w:hAnsi="仿宋" w:eastAsia="仿宋" w:cs="仿宋"/>
          <w:i w:val="0"/>
          <w:caps w:val="0"/>
          <w:color w:val="auto"/>
          <w:spacing w:val="0"/>
          <w:sz w:val="32"/>
          <w:szCs w:val="32"/>
          <w:shd w:val="clear" w:color="auto" w:fill="auto"/>
        </w:rPr>
        <w:t>药品监督管理部门对企业的整改情况应当开展跟踪检查。跟踪检查可以对企业提交的整改报告进行书面审查，也可以对企业的问题整改、责任落实、纠正预防措施等进行现场复查。</w:t>
      </w:r>
      <w:r>
        <w:rPr>
          <w:rFonts w:hint="eastAsia" w:ascii="仿宋" w:hAnsi="仿宋" w:eastAsia="仿宋" w:cs="仿宋"/>
          <w:color w:val="auto"/>
          <w:sz w:val="32"/>
          <w:szCs w:val="32"/>
          <w:lang w:eastAsia="zh-CN"/>
        </w:rPr>
        <w:t>《</w:t>
      </w:r>
      <w:r>
        <w:rPr>
          <w:rFonts w:hint="eastAsia" w:ascii="仿宋" w:hAnsi="仿宋" w:eastAsia="仿宋" w:cs="仿宋"/>
          <w:color w:val="auto"/>
          <w:kern w:val="0"/>
          <w:sz w:val="32"/>
          <w:szCs w:val="32"/>
          <w:lang w:val="en-US" w:eastAsia="zh-CN" w:bidi="ar"/>
        </w:rPr>
        <w:t>广东省医疗器械生产监督检查工作制度</w:t>
      </w:r>
      <w:r>
        <w:rPr>
          <w:rFonts w:hint="eastAsia" w:ascii="仿宋" w:hAnsi="仿宋" w:eastAsia="仿宋" w:cs="仿宋"/>
          <w:color w:val="auto"/>
          <w:sz w:val="32"/>
          <w:szCs w:val="32"/>
          <w:lang w:eastAsia="zh-CN"/>
        </w:rPr>
        <w:t>》（</w:t>
      </w:r>
      <w:r>
        <w:rPr>
          <w:rFonts w:hint="eastAsia" w:ascii="仿宋" w:hAnsi="仿宋" w:cs="仿宋"/>
          <w:color w:val="auto"/>
          <w:sz w:val="32"/>
          <w:szCs w:val="32"/>
          <w:lang w:eastAsia="zh-CN"/>
        </w:rPr>
        <w:t>粤药监械</w:t>
      </w:r>
      <w:r>
        <w:rPr>
          <w:rFonts w:hint="eastAsia" w:ascii="仿宋" w:hAnsi="仿宋" w:eastAsia="仿宋" w:cs="仿宋"/>
          <w:color w:val="auto"/>
          <w:sz w:val="32"/>
          <w:szCs w:val="32"/>
          <w:lang w:eastAsia="zh-CN"/>
        </w:rPr>
        <w:t>〔</w:t>
      </w:r>
      <w:r>
        <w:rPr>
          <w:rFonts w:hint="eastAsia" w:ascii="仿宋" w:hAnsi="仿宋" w:cs="仿宋"/>
          <w:color w:val="auto"/>
          <w:sz w:val="32"/>
          <w:szCs w:val="32"/>
          <w:lang w:val="en-US" w:eastAsia="zh-CN"/>
        </w:rPr>
        <w:t>2024</w:t>
      </w:r>
      <w:r>
        <w:rPr>
          <w:rFonts w:hint="eastAsia" w:ascii="仿宋" w:hAnsi="仿宋" w:eastAsia="仿宋" w:cs="仿宋"/>
          <w:color w:val="auto"/>
          <w:sz w:val="32"/>
          <w:szCs w:val="32"/>
          <w:lang w:eastAsia="zh-CN"/>
        </w:rPr>
        <w:t>〕</w:t>
      </w:r>
      <w:r>
        <w:rPr>
          <w:rFonts w:hint="eastAsia" w:ascii="仿宋" w:hAnsi="仿宋" w:cs="仿宋"/>
          <w:color w:val="auto"/>
          <w:sz w:val="32"/>
          <w:szCs w:val="32"/>
          <w:lang w:val="en-US" w:eastAsia="zh-CN"/>
        </w:rPr>
        <w:t>75号</w:t>
      </w:r>
      <w:r>
        <w:rPr>
          <w:rFonts w:hint="eastAsia" w:ascii="仿宋" w:hAnsi="仿宋" w:eastAsia="仿宋" w:cs="仿宋"/>
          <w:color w:val="auto"/>
          <w:sz w:val="32"/>
          <w:szCs w:val="32"/>
          <w:lang w:eastAsia="zh-CN"/>
        </w:rPr>
        <w:t>）</w:t>
      </w:r>
      <w:r>
        <w:rPr>
          <w:rFonts w:hint="eastAsia" w:ascii="仿宋" w:hAnsi="仿宋" w:cs="仿宋"/>
          <w:b w:val="0"/>
          <w:color w:val="auto"/>
          <w:kern w:val="0"/>
          <w:sz w:val="32"/>
          <w:szCs w:val="32"/>
          <w:lang w:val="en-US" w:eastAsia="zh-CN" w:bidi="ar-SA"/>
        </w:rPr>
        <w:t>第四十条</w:t>
      </w:r>
      <w:r>
        <w:rPr>
          <w:rFonts w:hint="eastAsia" w:ascii="仿宋" w:hAnsi="仿宋" w:cs="仿宋"/>
          <w:color w:val="auto"/>
          <w:sz w:val="32"/>
          <w:szCs w:val="32"/>
          <w:lang w:eastAsia="zh-CN"/>
        </w:rPr>
        <w:t>规定：停产整改和采取</w:t>
      </w:r>
      <w:r>
        <w:rPr>
          <w:rFonts w:hint="eastAsia" w:ascii="仿宋" w:hAnsi="仿宋" w:cs="仿宋"/>
          <w:b w:val="0"/>
          <w:color w:val="auto"/>
          <w:kern w:val="0"/>
          <w:sz w:val="32"/>
          <w:szCs w:val="32"/>
          <w:lang w:val="en-US" w:eastAsia="zh-CN" w:bidi="ar-SA"/>
        </w:rPr>
        <w:t>暂停生</w:t>
      </w:r>
      <w:r>
        <w:rPr>
          <w:rFonts w:hint="eastAsia" w:ascii="仿宋" w:hAnsi="仿宋" w:cs="仿宋"/>
          <w:color w:val="auto"/>
          <w:sz w:val="32"/>
          <w:szCs w:val="32"/>
          <w:lang w:eastAsia="zh-CN"/>
        </w:rPr>
        <w:t>产</w:t>
      </w:r>
      <w:r>
        <w:rPr>
          <w:rFonts w:hint="eastAsia" w:ascii="仿宋" w:hAnsi="仿宋" w:cs="仿宋"/>
          <w:color w:val="auto"/>
          <w:sz w:val="32"/>
          <w:szCs w:val="32"/>
          <w:lang w:val="en-US" w:eastAsia="zh-CN"/>
        </w:rPr>
        <w:t>措施</w:t>
      </w:r>
      <w:r>
        <w:rPr>
          <w:rFonts w:hint="eastAsia" w:ascii="仿宋" w:hAnsi="仿宋" w:cs="仿宋"/>
          <w:color w:val="auto"/>
          <w:sz w:val="32"/>
          <w:szCs w:val="32"/>
          <w:lang w:eastAsia="zh-CN"/>
        </w:rPr>
        <w:t>的，</w:t>
      </w:r>
      <w:r>
        <w:rPr>
          <w:rFonts w:hint="eastAsia" w:ascii="仿宋" w:hAnsi="仿宋" w:cs="仿宋"/>
          <w:b w:val="0"/>
          <w:color w:val="auto"/>
          <w:kern w:val="0"/>
          <w:sz w:val="32"/>
          <w:szCs w:val="32"/>
          <w:lang w:val="en-US" w:eastAsia="zh-CN" w:bidi="ar-SA"/>
        </w:rPr>
        <w:t>所在地</w:t>
      </w:r>
      <w:r>
        <w:rPr>
          <w:rFonts w:hint="eastAsia" w:ascii="仿宋" w:hAnsi="仿宋" w:cs="仿宋"/>
          <w:color w:val="auto"/>
          <w:sz w:val="32"/>
          <w:szCs w:val="32"/>
        </w:rPr>
        <w:t>药品</w:t>
      </w:r>
      <w:r>
        <w:rPr>
          <w:rFonts w:hint="eastAsia" w:ascii="仿宋" w:hAnsi="仿宋" w:cs="仿宋"/>
          <w:color w:val="auto"/>
          <w:sz w:val="32"/>
          <w:szCs w:val="32"/>
          <w:lang w:eastAsia="zh-CN"/>
        </w:rPr>
        <w:t>监</w:t>
      </w:r>
      <w:r>
        <w:rPr>
          <w:rFonts w:hint="eastAsia" w:ascii="仿宋" w:hAnsi="仿宋" w:cs="仿宋"/>
          <w:color w:val="auto"/>
          <w:sz w:val="32"/>
          <w:szCs w:val="32"/>
          <w:lang w:val="en-US" w:eastAsia="zh-CN"/>
        </w:rPr>
        <w:t>督</w:t>
      </w:r>
      <w:r>
        <w:rPr>
          <w:rFonts w:hint="eastAsia" w:ascii="仿宋" w:hAnsi="仿宋" w:cs="仿宋"/>
          <w:color w:val="auto"/>
          <w:sz w:val="32"/>
          <w:szCs w:val="32"/>
          <w:lang w:eastAsia="zh-CN"/>
        </w:rPr>
        <w:t>管</w:t>
      </w:r>
      <w:r>
        <w:rPr>
          <w:rFonts w:hint="eastAsia" w:ascii="仿宋" w:hAnsi="仿宋" w:cs="仿宋"/>
          <w:color w:val="auto"/>
          <w:sz w:val="32"/>
          <w:szCs w:val="32"/>
          <w:lang w:val="en-US" w:eastAsia="zh-CN"/>
        </w:rPr>
        <w:t>理</w:t>
      </w:r>
      <w:r>
        <w:rPr>
          <w:rFonts w:hint="eastAsia" w:ascii="仿宋" w:hAnsi="仿宋" w:cs="仿宋"/>
          <w:color w:val="auto"/>
          <w:sz w:val="32"/>
          <w:szCs w:val="32"/>
          <w:lang w:eastAsia="zh-CN"/>
        </w:rPr>
        <w:t>部门</w:t>
      </w:r>
      <w:r>
        <w:rPr>
          <w:rFonts w:hint="eastAsia" w:ascii="仿宋" w:hAnsi="仿宋" w:cs="仿宋"/>
          <w:b w:val="0"/>
          <w:color w:val="auto"/>
          <w:kern w:val="0"/>
          <w:sz w:val="32"/>
          <w:szCs w:val="32"/>
          <w:lang w:val="en-US" w:eastAsia="zh-CN" w:bidi="ar-SA"/>
        </w:rPr>
        <w:t>应当监督</w:t>
      </w:r>
      <w:r>
        <w:rPr>
          <w:rFonts w:hint="eastAsia" w:ascii="仿宋" w:hAnsi="仿宋" w:cs="仿宋"/>
          <w:color w:val="auto"/>
          <w:sz w:val="32"/>
          <w:szCs w:val="32"/>
          <w:highlight w:val="none"/>
        </w:rPr>
        <w:t>被检查企业</w:t>
      </w:r>
      <w:r>
        <w:rPr>
          <w:rFonts w:hint="eastAsia" w:ascii="仿宋" w:hAnsi="仿宋" w:cs="仿宋"/>
          <w:color w:val="auto"/>
          <w:sz w:val="32"/>
          <w:szCs w:val="32"/>
          <w:lang w:eastAsia="zh-CN"/>
        </w:rPr>
        <w:t>对检查发现的</w:t>
      </w:r>
      <w:r>
        <w:rPr>
          <w:rFonts w:hint="eastAsia" w:ascii="仿宋" w:hAnsi="仿宋" w:cs="仿宋"/>
          <w:color w:val="auto"/>
          <w:sz w:val="32"/>
          <w:szCs w:val="32"/>
          <w:lang w:val="en-US" w:eastAsia="zh-CN"/>
        </w:rPr>
        <w:t>不符合项</w:t>
      </w:r>
      <w:r>
        <w:rPr>
          <w:rFonts w:hint="eastAsia" w:ascii="仿宋" w:hAnsi="仿宋" w:cs="仿宋"/>
          <w:color w:val="auto"/>
          <w:sz w:val="32"/>
          <w:szCs w:val="32"/>
          <w:lang w:eastAsia="zh-CN"/>
        </w:rPr>
        <w:t>进行原因分析，</w:t>
      </w:r>
      <w:r>
        <w:rPr>
          <w:rFonts w:hint="eastAsia" w:ascii="仿宋" w:hAnsi="仿宋" w:eastAsia="仿宋" w:cs="仿宋"/>
          <w:color w:val="auto"/>
          <w:sz w:val="32"/>
          <w:szCs w:val="32"/>
          <w:lang w:val="en-US" w:eastAsia="zh-CN"/>
        </w:rPr>
        <w:t>举一反三，</w:t>
      </w:r>
      <w:r>
        <w:rPr>
          <w:rFonts w:hint="eastAsia" w:ascii="仿宋" w:hAnsi="仿宋" w:eastAsia="仿宋" w:cs="仿宋"/>
          <w:color w:val="auto"/>
          <w:sz w:val="32"/>
          <w:szCs w:val="32"/>
          <w:shd w:val="clear" w:color="auto" w:fill="auto"/>
          <w:lang w:eastAsia="zh-CN"/>
        </w:rPr>
        <w:t>全品种、全流程、全链条</w:t>
      </w:r>
      <w:r>
        <w:rPr>
          <w:rFonts w:hint="eastAsia" w:ascii="仿宋" w:hAnsi="仿宋" w:eastAsia="仿宋" w:cs="仿宋"/>
          <w:color w:val="auto"/>
          <w:sz w:val="32"/>
          <w:szCs w:val="32"/>
          <w:lang w:val="en-US" w:eastAsia="zh-CN"/>
        </w:rPr>
        <w:t>查找类似</w:t>
      </w:r>
      <w:r>
        <w:rPr>
          <w:rFonts w:hint="eastAsia" w:ascii="仿宋" w:hAnsi="仿宋" w:cs="仿宋"/>
          <w:color w:val="auto"/>
          <w:sz w:val="32"/>
          <w:szCs w:val="32"/>
          <w:lang w:val="en-US" w:eastAsia="zh-CN"/>
        </w:rPr>
        <w:t>缺陷</w:t>
      </w:r>
      <w:r>
        <w:rPr>
          <w:rFonts w:hint="eastAsia" w:ascii="仿宋" w:hAnsi="仿宋" w:eastAsia="仿宋" w:cs="仿宋"/>
          <w:color w:val="auto"/>
          <w:sz w:val="32"/>
          <w:szCs w:val="32"/>
          <w:lang w:val="en-US" w:eastAsia="zh-CN"/>
        </w:rPr>
        <w:t>，排查风险隐患，制定切实有效的整改措施，确保不再发生类似</w:t>
      </w:r>
      <w:r>
        <w:rPr>
          <w:rFonts w:hint="eastAsia" w:ascii="仿宋" w:hAnsi="仿宋" w:cs="仿宋"/>
          <w:color w:val="auto"/>
          <w:sz w:val="32"/>
          <w:szCs w:val="32"/>
          <w:lang w:val="en-US" w:eastAsia="zh-CN"/>
        </w:rPr>
        <w:t>缺陷</w:t>
      </w:r>
      <w:r>
        <w:rPr>
          <w:rFonts w:hint="eastAsia" w:ascii="仿宋" w:hAnsi="仿宋" w:eastAsia="仿宋" w:cs="仿宋"/>
          <w:color w:val="auto"/>
          <w:sz w:val="32"/>
          <w:szCs w:val="32"/>
          <w:shd w:val="clear" w:color="auto" w:fill="auto"/>
          <w:lang w:val="en-US" w:eastAsia="zh-CN"/>
        </w:rPr>
        <w:t>。</w:t>
      </w:r>
      <w:r>
        <w:rPr>
          <w:rFonts w:hint="eastAsia" w:ascii="仿宋" w:hAnsi="仿宋" w:eastAsia="仿宋" w:cs="仿宋"/>
          <w:color w:val="auto"/>
          <w:sz w:val="32"/>
          <w:szCs w:val="32"/>
          <w:lang w:eastAsia="zh-CN"/>
        </w:rPr>
        <w:t>通过</w:t>
      </w:r>
      <w:r>
        <w:rPr>
          <w:rFonts w:hint="eastAsia" w:ascii="仿宋" w:hAnsi="仿宋" w:cs="仿宋"/>
          <w:color w:val="auto"/>
          <w:sz w:val="32"/>
          <w:szCs w:val="32"/>
          <w:lang w:eastAsia="zh-CN"/>
        </w:rPr>
        <w:t>程序化、标准化、规范化的流程制定</w:t>
      </w:r>
      <w:r>
        <w:rPr>
          <w:rFonts w:hint="eastAsia" w:ascii="仿宋" w:hAnsi="仿宋" w:eastAsia="仿宋" w:cs="仿宋"/>
          <w:color w:val="auto"/>
          <w:sz w:val="32"/>
          <w:szCs w:val="32"/>
          <w:lang w:eastAsia="zh-CN"/>
        </w:rPr>
        <w:t>，做到全省医疗器械</w:t>
      </w:r>
      <w:r>
        <w:rPr>
          <w:rFonts w:hint="default" w:ascii="仿宋" w:hAnsi="仿宋" w:eastAsia="仿宋" w:cs="仿宋"/>
          <w:sz w:val="32"/>
          <w:szCs w:val="32"/>
        </w:rPr>
        <w:t>生产企业检查缺陷整改</w:t>
      </w:r>
      <w:r>
        <w:rPr>
          <w:rFonts w:hint="eastAsia" w:ascii="仿宋" w:hAnsi="仿宋" w:cs="仿宋"/>
          <w:sz w:val="32"/>
          <w:szCs w:val="32"/>
          <w:lang w:eastAsia="zh-CN"/>
        </w:rPr>
        <w:t>统一程序，统一标准</w:t>
      </w:r>
      <w:r>
        <w:rPr>
          <w:rFonts w:hint="eastAsia" w:ascii="仿宋" w:hAnsi="仿宋" w:cs="仿宋"/>
          <w:color w:val="auto"/>
          <w:sz w:val="32"/>
          <w:szCs w:val="32"/>
          <w:lang w:eastAsia="zh-CN"/>
        </w:rPr>
        <w:t>，不断</w:t>
      </w:r>
      <w:r>
        <w:rPr>
          <w:rFonts w:hint="eastAsia" w:ascii="仿宋" w:hAnsi="仿宋" w:eastAsia="仿宋" w:cs="仿宋"/>
          <w:color w:val="auto"/>
          <w:sz w:val="32"/>
          <w:szCs w:val="32"/>
          <w:lang w:eastAsia="zh-CN"/>
        </w:rPr>
        <w:t>推动</w:t>
      </w:r>
      <w:r>
        <w:rPr>
          <w:rFonts w:hint="eastAsia" w:ascii="仿宋" w:hAnsi="仿宋" w:cs="仿宋"/>
          <w:color w:val="auto"/>
          <w:sz w:val="32"/>
          <w:szCs w:val="32"/>
          <w:lang w:eastAsia="zh-CN"/>
        </w:rPr>
        <w:t>企业主体责任和属地监管</w:t>
      </w:r>
      <w:r>
        <w:rPr>
          <w:rFonts w:hint="eastAsia" w:ascii="仿宋" w:hAnsi="仿宋" w:eastAsia="仿宋" w:cs="仿宋"/>
          <w:color w:val="auto"/>
          <w:sz w:val="32"/>
          <w:szCs w:val="32"/>
          <w:lang w:eastAsia="zh-CN"/>
        </w:rPr>
        <w:t>责任</w:t>
      </w:r>
      <w:r>
        <w:rPr>
          <w:rFonts w:hint="eastAsia" w:ascii="仿宋" w:hAnsi="仿宋" w:cs="仿宋"/>
          <w:color w:val="auto"/>
          <w:sz w:val="32"/>
          <w:szCs w:val="32"/>
          <w:lang w:eastAsia="zh-CN"/>
        </w:rPr>
        <w:t>的</w:t>
      </w:r>
      <w:r>
        <w:rPr>
          <w:rFonts w:hint="eastAsia" w:ascii="仿宋" w:hAnsi="仿宋" w:eastAsia="仿宋" w:cs="仿宋"/>
          <w:color w:val="auto"/>
          <w:sz w:val="32"/>
          <w:szCs w:val="32"/>
          <w:lang w:eastAsia="zh-CN"/>
        </w:rPr>
        <w:t>落实，</w:t>
      </w:r>
      <w:r>
        <w:rPr>
          <w:rFonts w:hint="eastAsia" w:ascii="仿宋" w:hAnsi="仿宋" w:cs="仿宋"/>
          <w:color w:val="auto"/>
          <w:sz w:val="32"/>
          <w:szCs w:val="32"/>
          <w:lang w:eastAsia="zh-CN"/>
        </w:rPr>
        <w:t>对保障</w:t>
      </w:r>
      <w:r>
        <w:rPr>
          <w:rFonts w:hint="eastAsia" w:ascii="仿宋" w:hAnsi="仿宋" w:eastAsia="仿宋" w:cs="仿宋"/>
          <w:color w:val="auto"/>
          <w:sz w:val="32"/>
          <w:szCs w:val="32"/>
          <w:lang w:eastAsia="zh-CN"/>
        </w:rPr>
        <w:t>医疗器械质量安全，防范和控制重大安全风险，具有</w:t>
      </w:r>
      <w:r>
        <w:rPr>
          <w:rFonts w:hint="eastAsia" w:ascii="仿宋" w:hAnsi="仿宋" w:cs="仿宋"/>
          <w:color w:val="auto"/>
          <w:sz w:val="32"/>
          <w:szCs w:val="32"/>
          <w:lang w:eastAsia="zh-CN"/>
        </w:rPr>
        <w:t>非常重要的</w:t>
      </w:r>
      <w:r>
        <w:rPr>
          <w:rFonts w:hint="eastAsia" w:ascii="仿宋" w:hAnsi="仿宋" w:eastAsia="仿宋" w:cs="仿宋"/>
          <w:color w:val="auto"/>
          <w:sz w:val="32"/>
          <w:szCs w:val="32"/>
          <w:lang w:eastAsia="zh-CN"/>
        </w:rPr>
        <w:t>意义。</w:t>
      </w:r>
    </w:p>
    <w:p w14:paraId="292BD696">
      <w:pPr>
        <w:keepNext w:val="0"/>
        <w:keepLines w:val="0"/>
        <w:pageBreakBefore w:val="0"/>
        <w:widowControl w:val="0"/>
        <w:numPr>
          <w:ilvl w:val="0"/>
          <w:numId w:val="1"/>
        </w:numPr>
        <w:kinsoku/>
        <w:wordWrap/>
        <w:overflowPunct/>
        <w:topLinePunct w:val="0"/>
        <w:autoSpaceDE/>
        <w:autoSpaceDN/>
        <w:bidi w:val="0"/>
        <w:adjustRightInd/>
        <w:snapToGrid/>
        <w:spacing w:line="620" w:lineRule="exact"/>
        <w:ind w:left="0" w:leftChars="0" w:right="0" w:rightChars="0" w:firstLine="644" w:firstLineChars="200"/>
        <w:jc w:val="both"/>
        <w:textAlignment w:val="auto"/>
        <w:outlineLvl w:val="9"/>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t>起草依据</w:t>
      </w:r>
    </w:p>
    <w:p w14:paraId="3117A481">
      <w:pPr>
        <w:keepNext w:val="0"/>
        <w:keepLines w:val="0"/>
        <w:pageBreakBefore w:val="0"/>
        <w:widowControl w:val="0"/>
        <w:numPr>
          <w:ilvl w:val="0"/>
          <w:numId w:val="0"/>
        </w:numPr>
        <w:kinsoku/>
        <w:wordWrap/>
        <w:overflowPunct/>
        <w:topLinePunct w:val="0"/>
        <w:autoSpaceDE/>
        <w:autoSpaceDN/>
        <w:bidi w:val="0"/>
        <w:adjustRightInd w:val="0"/>
        <w:snapToGrid w:val="0"/>
        <w:spacing w:line="620" w:lineRule="exact"/>
        <w:ind w:left="0" w:leftChars="0" w:right="0" w:rightChars="0" w:firstLine="644"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shd w:val="clear" w:color="auto" w:fill="FFFFFF"/>
          <w:lang w:eastAsia="zh-CN"/>
        </w:rPr>
        <w:t>（一）《医疗器械监督管理条例》</w:t>
      </w:r>
      <w:r>
        <w:rPr>
          <w:rFonts w:hint="eastAsia" w:ascii="仿宋" w:hAnsi="仿宋" w:eastAsia="仿宋" w:cs="仿宋"/>
          <w:color w:val="auto"/>
          <w:sz w:val="32"/>
          <w:szCs w:val="32"/>
          <w:lang w:eastAsia="zh-CN"/>
        </w:rPr>
        <w:t>（国务院令第</w:t>
      </w:r>
      <w:r>
        <w:rPr>
          <w:rFonts w:hint="eastAsia" w:ascii="仿宋" w:hAnsi="仿宋" w:eastAsia="仿宋" w:cs="仿宋"/>
          <w:color w:val="auto"/>
          <w:sz w:val="32"/>
          <w:szCs w:val="32"/>
          <w:lang w:val="en-US" w:eastAsia="zh-CN"/>
        </w:rPr>
        <w:t>739号</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w:t>
      </w:r>
    </w:p>
    <w:p w14:paraId="6C4814B8">
      <w:pPr>
        <w:pStyle w:val="2"/>
        <w:keepNext w:val="0"/>
        <w:keepLines w:val="0"/>
        <w:pageBreakBefore w:val="0"/>
        <w:widowControl w:val="0"/>
        <w:numPr>
          <w:ilvl w:val="0"/>
          <w:numId w:val="0"/>
        </w:numPr>
        <w:kinsoku/>
        <w:wordWrap/>
        <w:overflowPunct/>
        <w:topLinePunct w:val="0"/>
        <w:autoSpaceDE/>
        <w:autoSpaceDN/>
        <w:bidi w:val="0"/>
        <w:spacing w:line="620" w:lineRule="exact"/>
        <w:ind w:left="0" w:leftChars="0" w:right="0" w:rightChars="0" w:firstLine="644"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（二）《医疗器械生产监督管理办法》（</w:t>
      </w:r>
      <w:r>
        <w:rPr>
          <w:rFonts w:hint="eastAsia" w:ascii="仿宋" w:hAnsi="仿宋" w:eastAsia="仿宋" w:cs="仿宋"/>
          <w:color w:val="auto"/>
          <w:sz w:val="32"/>
          <w:szCs w:val="32"/>
        </w:rPr>
        <w:t>国家市场监督管理总局令第5</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号</w:t>
      </w:r>
      <w:r>
        <w:rPr>
          <w:rFonts w:hint="eastAsia" w:ascii="仿宋" w:hAnsi="仿宋" w:eastAsia="仿宋" w:cs="仿宋"/>
          <w:color w:val="auto"/>
          <w:sz w:val="32"/>
          <w:szCs w:val="32"/>
          <w:lang w:eastAsia="zh-CN"/>
        </w:rPr>
        <w:t>）；</w:t>
      </w:r>
    </w:p>
    <w:p w14:paraId="637C9B44">
      <w:pPr>
        <w:pStyle w:val="2"/>
        <w:keepNext w:val="0"/>
        <w:keepLines w:val="0"/>
        <w:pageBreakBefore w:val="0"/>
        <w:widowControl w:val="0"/>
        <w:numPr>
          <w:ilvl w:val="0"/>
          <w:numId w:val="0"/>
        </w:numPr>
        <w:kinsoku/>
        <w:wordWrap/>
        <w:overflowPunct/>
        <w:topLinePunct w:val="0"/>
        <w:autoSpaceDE/>
        <w:autoSpaceDN/>
        <w:bidi w:val="0"/>
        <w:spacing w:line="620" w:lineRule="exact"/>
        <w:ind w:left="0" w:leftChars="0" w:right="0" w:rightChars="0" w:firstLine="644"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（三）《</w:t>
      </w:r>
      <w:r>
        <w:rPr>
          <w:rFonts w:hint="eastAsia" w:ascii="仿宋" w:hAnsi="仿宋" w:eastAsia="仿宋" w:cs="仿宋"/>
          <w:kern w:val="0"/>
          <w:sz w:val="32"/>
          <w:szCs w:val="32"/>
          <w:lang w:val="en-US" w:eastAsia="zh-CN" w:bidi="ar"/>
        </w:rPr>
        <w:t>广东省医疗器械生产监督检查工作制度</w:t>
      </w:r>
      <w:r>
        <w:rPr>
          <w:rFonts w:hint="eastAsia" w:ascii="仿宋" w:hAnsi="仿宋" w:eastAsia="仿宋" w:cs="仿宋"/>
          <w:color w:val="auto"/>
          <w:sz w:val="32"/>
          <w:szCs w:val="32"/>
          <w:lang w:eastAsia="zh-CN"/>
        </w:rPr>
        <w:t>》（</w:t>
      </w:r>
      <w:r>
        <w:rPr>
          <w:rFonts w:hint="eastAsia" w:ascii="仿宋" w:hAnsi="仿宋" w:cs="仿宋"/>
          <w:color w:val="auto"/>
          <w:sz w:val="32"/>
          <w:szCs w:val="32"/>
          <w:lang w:eastAsia="zh-CN"/>
        </w:rPr>
        <w:t>粤药监械</w:t>
      </w:r>
      <w:r>
        <w:rPr>
          <w:rFonts w:hint="eastAsia" w:ascii="仿宋" w:hAnsi="仿宋" w:eastAsia="仿宋" w:cs="仿宋"/>
          <w:color w:val="auto"/>
          <w:sz w:val="32"/>
          <w:szCs w:val="32"/>
          <w:lang w:eastAsia="zh-CN"/>
        </w:rPr>
        <w:t>〔</w:t>
      </w:r>
      <w:r>
        <w:rPr>
          <w:rFonts w:hint="eastAsia" w:ascii="仿宋" w:hAnsi="仿宋" w:cs="仿宋"/>
          <w:color w:val="auto"/>
          <w:sz w:val="32"/>
          <w:szCs w:val="32"/>
          <w:lang w:val="en-US" w:eastAsia="zh-CN"/>
        </w:rPr>
        <w:t>2024</w:t>
      </w:r>
      <w:r>
        <w:rPr>
          <w:rFonts w:hint="eastAsia" w:ascii="仿宋" w:hAnsi="仿宋" w:eastAsia="仿宋" w:cs="仿宋"/>
          <w:color w:val="auto"/>
          <w:sz w:val="32"/>
          <w:szCs w:val="32"/>
          <w:lang w:eastAsia="zh-CN"/>
        </w:rPr>
        <w:t>〕</w:t>
      </w:r>
      <w:r>
        <w:rPr>
          <w:rFonts w:hint="eastAsia" w:ascii="仿宋" w:hAnsi="仿宋" w:cs="仿宋"/>
          <w:color w:val="auto"/>
          <w:sz w:val="32"/>
          <w:szCs w:val="32"/>
          <w:lang w:val="en-US" w:eastAsia="zh-CN"/>
        </w:rPr>
        <w:t>75号</w:t>
      </w:r>
      <w:r>
        <w:rPr>
          <w:rFonts w:hint="eastAsia" w:ascii="仿宋" w:hAnsi="仿宋" w:eastAsia="仿宋" w:cs="仿宋"/>
          <w:color w:val="auto"/>
          <w:sz w:val="32"/>
          <w:szCs w:val="32"/>
          <w:lang w:eastAsia="zh-CN"/>
        </w:rPr>
        <w:t>）；</w:t>
      </w:r>
    </w:p>
    <w:p w14:paraId="399889A3">
      <w:pPr>
        <w:keepNext w:val="0"/>
        <w:keepLines w:val="0"/>
        <w:pageBreakBefore w:val="0"/>
        <w:widowControl w:val="0"/>
        <w:kinsoku/>
        <w:wordWrap/>
        <w:overflowPunct/>
        <w:topLinePunct w:val="0"/>
        <w:autoSpaceDE/>
        <w:autoSpaceDN/>
        <w:bidi w:val="0"/>
        <w:spacing w:line="620" w:lineRule="exact"/>
        <w:ind w:left="0" w:leftChars="0" w:right="0" w:rightChars="0" w:firstLine="644" w:firstLineChars="200"/>
        <w:textAlignment w:val="auto"/>
        <w:rPr>
          <w:rFonts w:hint="eastAsia" w:ascii="黑体" w:hAnsi="黑体" w:eastAsia="黑体" w:cs="黑体"/>
          <w:color w:val="auto"/>
          <w:kern w:val="2"/>
          <w:sz w:val="32"/>
          <w:szCs w:val="32"/>
          <w:lang w:val="en-US" w:eastAsia="zh-CN" w:bidi="ar-SA"/>
        </w:rPr>
      </w:pPr>
      <w:r>
        <w:rPr>
          <w:rFonts w:hint="eastAsia" w:ascii="黑体" w:hAnsi="黑体" w:eastAsia="黑体" w:cs="黑体"/>
          <w:color w:val="auto"/>
          <w:kern w:val="2"/>
          <w:sz w:val="32"/>
          <w:szCs w:val="32"/>
          <w:lang w:val="en-US" w:eastAsia="zh-CN" w:bidi="ar-SA"/>
        </w:rPr>
        <w:t>三、主要内容</w:t>
      </w:r>
    </w:p>
    <w:p w14:paraId="5B0054D8">
      <w:pPr>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44" w:firstLineChars="200"/>
        <w:jc w:val="both"/>
        <w:textAlignment w:val="auto"/>
        <w:outlineLvl w:val="9"/>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本</w:t>
      </w:r>
      <w:r>
        <w:rPr>
          <w:rFonts w:hint="eastAsia" w:ascii="仿宋" w:hAnsi="仿宋" w:eastAsia="仿宋" w:cs="仿宋"/>
          <w:i w:val="0"/>
          <w:color w:val="auto"/>
          <w:sz w:val="32"/>
          <w:szCs w:val="32"/>
          <w:lang w:val="en-US" w:eastAsia="zh-CN"/>
        </w:rPr>
        <w:t>《</w:t>
      </w:r>
      <w:r>
        <w:rPr>
          <w:rFonts w:hint="eastAsia" w:ascii="仿宋" w:hAnsi="仿宋" w:cs="仿宋"/>
          <w:i w:val="0"/>
          <w:color w:val="auto"/>
          <w:sz w:val="32"/>
          <w:szCs w:val="32"/>
          <w:lang w:val="en-US" w:eastAsia="zh-CN"/>
        </w:rPr>
        <w:t>规范</w:t>
      </w:r>
      <w:r>
        <w:rPr>
          <w:rFonts w:hint="eastAsia" w:ascii="仿宋" w:hAnsi="仿宋" w:eastAsia="仿宋" w:cs="仿宋"/>
          <w:i w:val="0"/>
          <w:color w:val="auto"/>
          <w:sz w:val="32"/>
          <w:szCs w:val="32"/>
          <w:lang w:val="en-US" w:eastAsia="zh-CN"/>
        </w:rPr>
        <w:t>》（征求意见稿）</w:t>
      </w:r>
      <w:r>
        <w:rPr>
          <w:rFonts w:hint="eastAsia" w:ascii="仿宋" w:hAnsi="仿宋" w:eastAsia="仿宋" w:cs="仿宋"/>
          <w:color w:val="auto"/>
          <w:kern w:val="2"/>
          <w:sz w:val="32"/>
          <w:szCs w:val="32"/>
          <w:lang w:val="en-US" w:eastAsia="zh-CN" w:bidi="ar-SA"/>
        </w:rPr>
        <w:t>共</w:t>
      </w:r>
      <w:r>
        <w:rPr>
          <w:rFonts w:hint="eastAsia" w:ascii="仿宋" w:hAnsi="仿宋" w:cs="仿宋"/>
          <w:color w:val="auto"/>
          <w:kern w:val="2"/>
          <w:sz w:val="32"/>
          <w:szCs w:val="32"/>
          <w:lang w:val="en-US" w:eastAsia="zh-CN" w:bidi="ar-SA"/>
        </w:rPr>
        <w:t>五章29</w:t>
      </w:r>
      <w:r>
        <w:rPr>
          <w:rFonts w:hint="eastAsia" w:ascii="仿宋" w:hAnsi="仿宋" w:eastAsia="仿宋" w:cs="仿宋"/>
          <w:color w:val="auto"/>
          <w:kern w:val="2"/>
          <w:sz w:val="32"/>
          <w:szCs w:val="32"/>
          <w:lang w:val="en-US" w:eastAsia="zh-CN" w:bidi="ar-SA"/>
        </w:rPr>
        <w:t>条。其中：</w:t>
      </w:r>
    </w:p>
    <w:p w14:paraId="3E09A45E">
      <w:pPr>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44" w:firstLineChars="200"/>
        <w:jc w:val="both"/>
        <w:textAlignment w:val="auto"/>
        <w:outlineLvl w:val="9"/>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第一条至第</w:t>
      </w:r>
      <w:r>
        <w:rPr>
          <w:rFonts w:hint="eastAsia" w:ascii="仿宋" w:hAnsi="仿宋" w:cs="仿宋"/>
          <w:color w:val="auto"/>
          <w:kern w:val="2"/>
          <w:sz w:val="32"/>
          <w:szCs w:val="32"/>
          <w:lang w:val="en-US" w:eastAsia="zh-CN" w:bidi="ar-SA"/>
        </w:rPr>
        <w:t>三</w:t>
      </w:r>
      <w:r>
        <w:rPr>
          <w:rFonts w:hint="eastAsia" w:ascii="仿宋" w:hAnsi="仿宋" w:eastAsia="仿宋" w:cs="仿宋"/>
          <w:color w:val="auto"/>
          <w:kern w:val="2"/>
          <w:sz w:val="32"/>
          <w:szCs w:val="32"/>
          <w:lang w:val="en-US" w:eastAsia="zh-CN" w:bidi="ar-SA"/>
        </w:rPr>
        <w:t>条</w:t>
      </w:r>
      <w:r>
        <w:rPr>
          <w:rFonts w:hint="eastAsia" w:ascii="仿宋" w:hAnsi="仿宋" w:cs="仿宋"/>
          <w:color w:val="auto"/>
          <w:kern w:val="2"/>
          <w:sz w:val="32"/>
          <w:szCs w:val="32"/>
          <w:lang w:val="en-US" w:eastAsia="zh-CN" w:bidi="ar-SA"/>
        </w:rPr>
        <w:t>是第一章</w:t>
      </w:r>
      <w:r>
        <w:rPr>
          <w:rFonts w:hint="eastAsia" w:ascii="仿宋" w:hAnsi="仿宋" w:eastAsia="仿宋" w:cs="仿宋"/>
          <w:color w:val="auto"/>
          <w:kern w:val="2"/>
          <w:sz w:val="32"/>
          <w:szCs w:val="32"/>
          <w:lang w:val="en-US" w:eastAsia="zh-CN" w:bidi="ar-SA"/>
        </w:rPr>
        <w:t>，明确</w:t>
      </w:r>
      <w:r>
        <w:rPr>
          <w:rFonts w:hint="default" w:ascii="仿宋" w:hAnsi="仿宋" w:eastAsia="仿宋" w:cs="仿宋"/>
          <w:color w:val="auto"/>
          <w:kern w:val="2"/>
          <w:sz w:val="32"/>
          <w:szCs w:val="32"/>
          <w:lang w:val="en-US" w:eastAsia="zh-CN" w:bidi="ar-SA"/>
        </w:rPr>
        <w:t>了制定目的、依据、</w:t>
      </w:r>
      <w:r>
        <w:rPr>
          <w:rFonts w:hint="eastAsia" w:ascii="仿宋" w:hAnsi="仿宋" w:cs="仿宋"/>
          <w:color w:val="auto"/>
          <w:kern w:val="2"/>
          <w:sz w:val="32"/>
          <w:szCs w:val="32"/>
          <w:lang w:val="en-US" w:eastAsia="zh-CN" w:bidi="ar-SA"/>
        </w:rPr>
        <w:t>适用范围、基本原则等内容</w:t>
      </w:r>
      <w:r>
        <w:rPr>
          <w:rFonts w:hint="default" w:ascii="仿宋" w:hAnsi="仿宋" w:eastAsia="仿宋" w:cs="仿宋"/>
          <w:color w:val="auto"/>
          <w:kern w:val="2"/>
          <w:sz w:val="32"/>
          <w:szCs w:val="32"/>
          <w:lang w:val="en-US" w:eastAsia="zh-CN" w:bidi="ar-SA"/>
        </w:rPr>
        <w:t>。</w:t>
      </w:r>
    </w:p>
    <w:p w14:paraId="59CB2B7D">
      <w:pPr>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44" w:firstLineChars="200"/>
        <w:jc w:val="both"/>
        <w:textAlignment w:val="auto"/>
        <w:outlineLvl w:val="9"/>
        <w:rPr>
          <w:rFonts w:hint="default" w:ascii="仿宋" w:hAnsi="仿宋" w:eastAsia="仿宋" w:cs="仿宋"/>
          <w:color w:val="auto"/>
          <w:kern w:val="2"/>
          <w:sz w:val="32"/>
          <w:szCs w:val="32"/>
          <w:lang w:val="en-US" w:eastAsia="zh-CN" w:bidi="ar-SA"/>
        </w:rPr>
      </w:pPr>
      <w:r>
        <w:rPr>
          <w:rFonts w:hint="default" w:ascii="仿宋" w:hAnsi="仿宋" w:eastAsia="仿宋" w:cs="仿宋"/>
          <w:color w:val="auto"/>
          <w:kern w:val="2"/>
          <w:sz w:val="32"/>
          <w:szCs w:val="32"/>
          <w:lang w:val="en-US" w:eastAsia="zh-CN" w:bidi="ar-SA"/>
        </w:rPr>
        <w:t>第</w:t>
      </w:r>
      <w:r>
        <w:rPr>
          <w:rFonts w:hint="eastAsia" w:ascii="仿宋" w:hAnsi="仿宋" w:cs="仿宋"/>
          <w:color w:val="auto"/>
          <w:kern w:val="2"/>
          <w:sz w:val="32"/>
          <w:szCs w:val="32"/>
          <w:lang w:val="en-US" w:eastAsia="zh-CN" w:bidi="ar-SA"/>
        </w:rPr>
        <w:t>四条至第八条是第二章</w:t>
      </w:r>
      <w:r>
        <w:rPr>
          <w:rFonts w:hint="default" w:ascii="仿宋" w:hAnsi="仿宋" w:eastAsia="仿宋" w:cs="仿宋"/>
          <w:color w:val="auto"/>
          <w:kern w:val="2"/>
          <w:sz w:val="32"/>
          <w:szCs w:val="32"/>
          <w:lang w:val="en-US" w:eastAsia="zh-CN" w:bidi="ar-SA"/>
        </w:rPr>
        <w:t>，明确了</w:t>
      </w:r>
      <w:r>
        <w:rPr>
          <w:rFonts w:hint="eastAsia" w:ascii="仿宋" w:hAnsi="仿宋" w:cs="仿宋"/>
          <w:color w:val="auto"/>
          <w:kern w:val="2"/>
          <w:sz w:val="32"/>
          <w:szCs w:val="32"/>
          <w:lang w:val="en-US" w:eastAsia="zh-CN" w:bidi="ar-SA"/>
        </w:rPr>
        <w:t>企业和关键岗位人员在缺陷整改过程中的职责要求</w:t>
      </w:r>
      <w:r>
        <w:rPr>
          <w:rFonts w:hint="default" w:ascii="仿宋" w:hAnsi="仿宋" w:eastAsia="仿宋" w:cs="仿宋"/>
          <w:color w:val="auto"/>
          <w:kern w:val="2"/>
          <w:sz w:val="32"/>
          <w:szCs w:val="32"/>
          <w:lang w:val="en-US" w:eastAsia="zh-CN" w:bidi="ar-SA"/>
        </w:rPr>
        <w:t>。</w:t>
      </w:r>
    </w:p>
    <w:p w14:paraId="51963EFC">
      <w:pPr>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44" w:firstLineChars="200"/>
        <w:jc w:val="both"/>
        <w:textAlignment w:val="auto"/>
        <w:outlineLvl w:val="9"/>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第</w:t>
      </w:r>
      <w:r>
        <w:rPr>
          <w:rFonts w:hint="eastAsia" w:ascii="仿宋" w:hAnsi="仿宋" w:cs="仿宋"/>
          <w:color w:val="auto"/>
          <w:kern w:val="2"/>
          <w:sz w:val="32"/>
          <w:szCs w:val="32"/>
          <w:lang w:val="en-US" w:eastAsia="zh-CN" w:bidi="ar-SA"/>
        </w:rPr>
        <w:t>九</w:t>
      </w:r>
      <w:r>
        <w:rPr>
          <w:rFonts w:hint="eastAsia" w:ascii="仿宋" w:hAnsi="仿宋" w:eastAsia="仿宋" w:cs="仿宋"/>
          <w:color w:val="auto"/>
          <w:kern w:val="2"/>
          <w:sz w:val="32"/>
          <w:szCs w:val="32"/>
          <w:lang w:val="en-US" w:eastAsia="zh-CN" w:bidi="ar-SA"/>
        </w:rPr>
        <w:t>条至第</w:t>
      </w:r>
      <w:r>
        <w:rPr>
          <w:rFonts w:hint="eastAsia" w:ascii="仿宋" w:hAnsi="仿宋" w:cs="仿宋"/>
          <w:color w:val="auto"/>
          <w:kern w:val="2"/>
          <w:sz w:val="32"/>
          <w:szCs w:val="32"/>
          <w:lang w:val="en-US" w:eastAsia="zh-CN" w:bidi="ar-SA"/>
        </w:rPr>
        <w:t>二十</w:t>
      </w:r>
      <w:r>
        <w:rPr>
          <w:rFonts w:hint="eastAsia" w:ascii="仿宋" w:hAnsi="仿宋" w:eastAsia="仿宋" w:cs="仿宋"/>
          <w:color w:val="auto"/>
          <w:kern w:val="2"/>
          <w:sz w:val="32"/>
          <w:szCs w:val="32"/>
          <w:lang w:val="en-US" w:eastAsia="zh-CN" w:bidi="ar-SA"/>
        </w:rPr>
        <w:t>条</w:t>
      </w:r>
      <w:r>
        <w:rPr>
          <w:rFonts w:hint="eastAsia" w:ascii="仿宋" w:hAnsi="仿宋" w:cs="仿宋"/>
          <w:color w:val="auto"/>
          <w:kern w:val="2"/>
          <w:sz w:val="32"/>
          <w:szCs w:val="32"/>
          <w:lang w:val="en-US" w:eastAsia="zh-CN" w:bidi="ar-SA"/>
        </w:rPr>
        <w:t>是第三章</w:t>
      </w:r>
      <w:r>
        <w:rPr>
          <w:rFonts w:hint="eastAsia" w:ascii="仿宋" w:hAnsi="仿宋" w:eastAsia="仿宋" w:cs="仿宋"/>
          <w:color w:val="auto"/>
          <w:kern w:val="2"/>
          <w:sz w:val="32"/>
          <w:szCs w:val="32"/>
          <w:lang w:val="en-US" w:eastAsia="zh-CN" w:bidi="ar-SA"/>
        </w:rPr>
        <w:t>，</w:t>
      </w:r>
      <w:r>
        <w:rPr>
          <w:rFonts w:hint="default" w:ascii="仿宋" w:hAnsi="仿宋" w:eastAsia="仿宋" w:cs="仿宋"/>
          <w:color w:val="auto"/>
          <w:kern w:val="2"/>
          <w:sz w:val="32"/>
          <w:szCs w:val="32"/>
          <w:lang w:val="en-US" w:eastAsia="zh-CN" w:bidi="ar-SA"/>
        </w:rPr>
        <w:t>明确</w:t>
      </w:r>
      <w:r>
        <w:rPr>
          <w:rFonts w:hint="eastAsia" w:ascii="仿宋" w:hAnsi="仿宋" w:cs="仿宋"/>
          <w:color w:val="auto"/>
          <w:kern w:val="2"/>
          <w:sz w:val="32"/>
          <w:szCs w:val="32"/>
          <w:lang w:val="en-US" w:eastAsia="zh-CN" w:bidi="ar-SA"/>
        </w:rPr>
        <w:t>缺陷整改的主要流程，包含</w:t>
      </w:r>
      <w:r>
        <w:rPr>
          <w:rFonts w:hint="eastAsia" w:ascii="仿宋" w:hAnsi="仿宋" w:eastAsia="仿宋" w:cs="仿宋"/>
          <w:kern w:val="0"/>
          <w:sz w:val="32"/>
          <w:szCs w:val="32"/>
          <w:lang w:val="en-US" w:eastAsia="zh-CN" w:bidi="ar"/>
        </w:rPr>
        <w:t>原因分析、风险评估、风险会商、制定计划、</w:t>
      </w:r>
      <w:r>
        <w:rPr>
          <w:rFonts w:hint="eastAsia" w:ascii="仿宋" w:hAnsi="仿宋" w:cs="仿宋"/>
          <w:kern w:val="0"/>
          <w:sz w:val="32"/>
          <w:szCs w:val="32"/>
          <w:lang w:val="en-US" w:eastAsia="zh-CN" w:bidi="ar"/>
        </w:rPr>
        <w:t>风险控制、</w:t>
      </w:r>
      <w:r>
        <w:rPr>
          <w:rFonts w:hint="eastAsia" w:ascii="仿宋" w:hAnsi="仿宋" w:eastAsia="仿宋" w:cs="仿宋"/>
          <w:kern w:val="0"/>
          <w:sz w:val="32"/>
          <w:szCs w:val="32"/>
          <w:lang w:val="en-US" w:eastAsia="zh-CN" w:bidi="ar"/>
        </w:rPr>
        <w:t>落实整改、</w:t>
      </w:r>
      <w:r>
        <w:rPr>
          <w:rFonts w:hint="eastAsia" w:ascii="仿宋" w:hAnsi="仿宋" w:cs="仿宋"/>
          <w:kern w:val="0"/>
          <w:sz w:val="32"/>
          <w:szCs w:val="32"/>
          <w:lang w:val="en-US" w:eastAsia="zh-CN" w:bidi="ar"/>
        </w:rPr>
        <w:t>信号传递、整改验收、效果跟踪、</w:t>
      </w:r>
      <w:r>
        <w:rPr>
          <w:rFonts w:hint="eastAsia" w:ascii="仿宋" w:hAnsi="仿宋" w:eastAsia="仿宋" w:cs="仿宋"/>
          <w:kern w:val="0"/>
          <w:sz w:val="32"/>
          <w:szCs w:val="32"/>
          <w:lang w:val="en-US" w:eastAsia="zh-CN" w:bidi="ar"/>
        </w:rPr>
        <w:t>编写和提交报告等</w:t>
      </w:r>
      <w:r>
        <w:rPr>
          <w:rFonts w:hint="eastAsia" w:ascii="仿宋" w:hAnsi="仿宋" w:cs="仿宋"/>
          <w:kern w:val="0"/>
          <w:sz w:val="32"/>
          <w:szCs w:val="32"/>
          <w:lang w:val="en-US" w:eastAsia="zh-CN" w:bidi="ar"/>
        </w:rPr>
        <w:t>关键过程的主要内容</w:t>
      </w:r>
      <w:r>
        <w:rPr>
          <w:rFonts w:hint="eastAsia" w:ascii="仿宋" w:hAnsi="仿宋" w:eastAsia="仿宋" w:cs="仿宋"/>
          <w:color w:val="auto"/>
          <w:kern w:val="2"/>
          <w:sz w:val="32"/>
          <w:szCs w:val="32"/>
          <w:lang w:val="en-US" w:eastAsia="zh-CN" w:bidi="ar-SA"/>
        </w:rPr>
        <w:t>。</w:t>
      </w:r>
    </w:p>
    <w:p w14:paraId="4FC8D7AC">
      <w:pPr>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44" w:firstLineChars="200"/>
        <w:jc w:val="both"/>
        <w:textAlignment w:val="auto"/>
        <w:outlineLvl w:val="9"/>
        <w:rPr>
          <w:rFonts w:hint="default"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第</w:t>
      </w:r>
      <w:r>
        <w:rPr>
          <w:rFonts w:hint="eastAsia" w:ascii="仿宋" w:hAnsi="仿宋" w:cs="仿宋"/>
          <w:color w:val="auto"/>
          <w:kern w:val="2"/>
          <w:sz w:val="32"/>
          <w:szCs w:val="32"/>
          <w:lang w:val="en-US" w:eastAsia="zh-CN" w:bidi="ar-SA"/>
        </w:rPr>
        <w:t>二十一</w:t>
      </w:r>
      <w:r>
        <w:rPr>
          <w:rFonts w:hint="eastAsia" w:ascii="仿宋" w:hAnsi="仿宋" w:eastAsia="仿宋" w:cs="仿宋"/>
          <w:color w:val="auto"/>
          <w:kern w:val="2"/>
          <w:sz w:val="32"/>
          <w:szCs w:val="32"/>
          <w:lang w:val="en-US" w:eastAsia="zh-CN" w:bidi="ar-SA"/>
        </w:rPr>
        <w:t>条至第</w:t>
      </w:r>
      <w:r>
        <w:rPr>
          <w:rFonts w:hint="eastAsia" w:ascii="仿宋" w:hAnsi="仿宋" w:cs="仿宋"/>
          <w:color w:val="auto"/>
          <w:kern w:val="2"/>
          <w:sz w:val="32"/>
          <w:szCs w:val="32"/>
          <w:lang w:val="en-US" w:eastAsia="zh-CN" w:bidi="ar-SA"/>
        </w:rPr>
        <w:t>二十四</w:t>
      </w:r>
      <w:r>
        <w:rPr>
          <w:rFonts w:hint="eastAsia" w:ascii="仿宋" w:hAnsi="仿宋" w:eastAsia="仿宋" w:cs="仿宋"/>
          <w:color w:val="auto"/>
          <w:kern w:val="2"/>
          <w:sz w:val="32"/>
          <w:szCs w:val="32"/>
          <w:lang w:val="en-US" w:eastAsia="zh-CN" w:bidi="ar-SA"/>
        </w:rPr>
        <w:t>条</w:t>
      </w:r>
      <w:r>
        <w:rPr>
          <w:rFonts w:hint="eastAsia" w:ascii="仿宋" w:hAnsi="仿宋" w:cs="仿宋"/>
          <w:color w:val="auto"/>
          <w:kern w:val="2"/>
          <w:sz w:val="32"/>
          <w:szCs w:val="32"/>
          <w:lang w:val="en-US" w:eastAsia="zh-CN" w:bidi="ar-SA"/>
        </w:rPr>
        <w:t>是第四章</w:t>
      </w:r>
      <w:r>
        <w:rPr>
          <w:rFonts w:hint="eastAsia" w:ascii="仿宋" w:hAnsi="仿宋" w:eastAsia="仿宋" w:cs="仿宋"/>
          <w:color w:val="auto"/>
          <w:kern w:val="2"/>
          <w:sz w:val="32"/>
          <w:szCs w:val="32"/>
          <w:lang w:val="en-US" w:eastAsia="zh-CN" w:bidi="ar-SA"/>
        </w:rPr>
        <w:t>，</w:t>
      </w:r>
      <w:r>
        <w:rPr>
          <w:rFonts w:hint="default" w:ascii="仿宋" w:hAnsi="仿宋" w:eastAsia="仿宋" w:cs="仿宋"/>
          <w:color w:val="auto"/>
          <w:kern w:val="2"/>
          <w:sz w:val="32"/>
          <w:szCs w:val="32"/>
          <w:lang w:val="en-US" w:eastAsia="zh-CN" w:bidi="ar-SA"/>
        </w:rPr>
        <w:t>明确了</w:t>
      </w:r>
      <w:r>
        <w:rPr>
          <w:rFonts w:hint="eastAsia" w:ascii="仿宋" w:hAnsi="仿宋" w:cs="仿宋"/>
          <w:color w:val="auto"/>
          <w:kern w:val="2"/>
          <w:sz w:val="32"/>
          <w:szCs w:val="32"/>
          <w:lang w:val="en-US" w:eastAsia="zh-CN" w:bidi="ar-SA"/>
        </w:rPr>
        <w:t>整改报告的模版和内容要求</w:t>
      </w:r>
      <w:r>
        <w:rPr>
          <w:rFonts w:hint="default" w:ascii="仿宋" w:hAnsi="仿宋" w:eastAsia="仿宋" w:cs="仿宋"/>
          <w:color w:val="auto"/>
          <w:kern w:val="2"/>
          <w:sz w:val="32"/>
          <w:szCs w:val="32"/>
          <w:lang w:val="en-US" w:eastAsia="zh-CN" w:bidi="ar-SA"/>
        </w:rPr>
        <w:t>。</w:t>
      </w:r>
    </w:p>
    <w:p w14:paraId="7B46947C">
      <w:pPr>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44" w:firstLineChars="200"/>
        <w:jc w:val="both"/>
        <w:textAlignment w:val="auto"/>
        <w:outlineLvl w:val="9"/>
        <w:rPr>
          <w:rFonts w:hint="eastAsia" w:ascii="黑体" w:hAnsi="黑体" w:eastAsia="黑体" w:cs="黑体"/>
          <w:color w:val="auto"/>
          <w:sz w:val="32"/>
          <w:szCs w:val="32"/>
          <w:lang w:eastAsia="zh-CN"/>
        </w:rPr>
      </w:pPr>
      <w:r>
        <w:rPr>
          <w:rFonts w:hint="eastAsia" w:ascii="仿宋" w:hAnsi="仿宋" w:eastAsia="仿宋" w:cs="仿宋"/>
          <w:color w:val="auto"/>
          <w:kern w:val="2"/>
          <w:sz w:val="32"/>
          <w:szCs w:val="32"/>
          <w:lang w:val="en-US" w:eastAsia="zh-CN" w:bidi="ar-SA"/>
        </w:rPr>
        <w:t>第</w:t>
      </w:r>
      <w:r>
        <w:rPr>
          <w:rFonts w:hint="eastAsia" w:ascii="仿宋" w:hAnsi="仿宋" w:cs="仿宋"/>
          <w:color w:val="auto"/>
          <w:kern w:val="2"/>
          <w:sz w:val="32"/>
          <w:szCs w:val="32"/>
          <w:lang w:val="en-US" w:eastAsia="zh-CN" w:bidi="ar-SA"/>
        </w:rPr>
        <w:t>二十五</w:t>
      </w:r>
      <w:r>
        <w:rPr>
          <w:rFonts w:hint="eastAsia" w:ascii="仿宋" w:hAnsi="仿宋" w:eastAsia="仿宋" w:cs="仿宋"/>
          <w:color w:val="auto"/>
          <w:kern w:val="2"/>
          <w:sz w:val="32"/>
          <w:szCs w:val="32"/>
          <w:lang w:val="en-US" w:eastAsia="zh-CN" w:bidi="ar-SA"/>
        </w:rPr>
        <w:t>条</w:t>
      </w:r>
      <w:r>
        <w:rPr>
          <w:rFonts w:hint="eastAsia" w:ascii="仿宋" w:hAnsi="仿宋" w:cs="仿宋"/>
          <w:color w:val="auto"/>
          <w:kern w:val="2"/>
          <w:sz w:val="32"/>
          <w:szCs w:val="32"/>
          <w:lang w:val="en-US" w:eastAsia="zh-CN" w:bidi="ar-SA"/>
        </w:rPr>
        <w:t>至二十九条是第五章</w:t>
      </w:r>
      <w:r>
        <w:rPr>
          <w:rFonts w:hint="eastAsia" w:ascii="仿宋" w:hAnsi="仿宋" w:eastAsia="仿宋" w:cs="仿宋"/>
          <w:color w:val="auto"/>
          <w:kern w:val="2"/>
          <w:sz w:val="32"/>
          <w:szCs w:val="32"/>
          <w:lang w:val="en-US" w:eastAsia="zh-CN" w:bidi="ar-SA"/>
        </w:rPr>
        <w:t>，</w:t>
      </w:r>
      <w:r>
        <w:rPr>
          <w:rFonts w:hint="eastAsia" w:ascii="仿宋" w:hAnsi="仿宋" w:cs="仿宋"/>
          <w:color w:val="auto"/>
          <w:kern w:val="2"/>
          <w:sz w:val="32"/>
          <w:szCs w:val="32"/>
          <w:lang w:val="en-US" w:eastAsia="zh-CN" w:bidi="ar-SA"/>
        </w:rPr>
        <w:t>明确了资料盖章、整改时限、报告提交和非检查发现缺陷整改的参照执行、实施时间等内容。</w:t>
      </w:r>
    </w:p>
    <w:p w14:paraId="2C1F8AF4">
      <w:pPr>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44" w:firstLineChars="200"/>
        <w:jc w:val="both"/>
        <w:textAlignment w:val="auto"/>
        <w:outlineLvl w:val="9"/>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t>四、起草过程</w:t>
      </w:r>
    </w:p>
    <w:p w14:paraId="5BF46AB2">
      <w:pPr>
        <w:spacing w:line="620" w:lineRule="exact"/>
        <w:ind w:firstLine="644" w:firstLineChars="200"/>
        <w:rPr>
          <w:rFonts w:hint="eastAsia" w:ascii="仿宋" w:hAnsi="仿宋" w:eastAsia="仿宋" w:cs="仿宋"/>
          <w:sz w:val="32"/>
          <w:szCs w:val="32"/>
        </w:rPr>
      </w:pPr>
      <w:r>
        <w:rPr>
          <w:rFonts w:hint="eastAsia" w:ascii="仿宋" w:hAnsi="仿宋" w:eastAsia="仿宋" w:cs="仿宋"/>
          <w:i w:val="0"/>
          <w:color w:val="auto"/>
          <w:sz w:val="32"/>
          <w:szCs w:val="32"/>
          <w:lang w:val="en-US" w:eastAsia="zh-CN"/>
        </w:rPr>
        <w:t>202</w:t>
      </w:r>
      <w:r>
        <w:rPr>
          <w:rFonts w:hint="eastAsia" w:ascii="仿宋" w:hAnsi="仿宋" w:cs="仿宋"/>
          <w:i w:val="0"/>
          <w:color w:val="auto"/>
          <w:sz w:val="32"/>
          <w:szCs w:val="32"/>
          <w:lang w:val="en-US" w:eastAsia="zh-CN"/>
        </w:rPr>
        <w:t>6</w:t>
      </w:r>
      <w:r>
        <w:rPr>
          <w:rFonts w:hint="eastAsia" w:ascii="仿宋" w:hAnsi="仿宋" w:eastAsia="仿宋" w:cs="仿宋"/>
          <w:i w:val="0"/>
          <w:color w:val="auto"/>
          <w:sz w:val="32"/>
          <w:szCs w:val="32"/>
          <w:lang w:val="en-US" w:eastAsia="zh-CN"/>
        </w:rPr>
        <w:t>年1月，省药品监管局医疗器械</w:t>
      </w:r>
      <w:r>
        <w:rPr>
          <w:rFonts w:hint="eastAsia" w:ascii="仿宋" w:hAnsi="仿宋" w:eastAsia="仿宋" w:cs="仿宋"/>
          <w:i w:val="0"/>
          <w:color w:val="auto"/>
          <w:sz w:val="32"/>
          <w:szCs w:val="32"/>
          <w:lang w:eastAsia="zh-CN"/>
        </w:rPr>
        <w:t>监督管理处</w:t>
      </w:r>
      <w:r>
        <w:rPr>
          <w:rFonts w:hint="eastAsia" w:ascii="仿宋" w:hAnsi="仿宋" w:eastAsia="仿宋" w:cs="仿宋"/>
          <w:i w:val="0"/>
          <w:color w:val="auto"/>
          <w:sz w:val="32"/>
          <w:szCs w:val="32"/>
          <w:lang w:val="en-US" w:eastAsia="zh-CN"/>
        </w:rPr>
        <w:t>收集整理医疗器械相关法规对于</w:t>
      </w:r>
      <w:r>
        <w:rPr>
          <w:rFonts w:hint="eastAsia" w:ascii="仿宋" w:hAnsi="仿宋" w:cs="仿宋"/>
          <w:i w:val="0"/>
          <w:color w:val="auto"/>
          <w:sz w:val="32"/>
          <w:szCs w:val="32"/>
          <w:lang w:val="en-US" w:eastAsia="zh-CN"/>
        </w:rPr>
        <w:t>生产企业监督检查整改工作</w:t>
      </w:r>
      <w:r>
        <w:rPr>
          <w:rFonts w:hint="eastAsia" w:ascii="仿宋" w:hAnsi="仿宋" w:eastAsia="仿宋" w:cs="仿宋"/>
          <w:i w:val="0"/>
          <w:color w:val="auto"/>
          <w:sz w:val="32"/>
          <w:szCs w:val="32"/>
          <w:lang w:val="en-US" w:eastAsia="zh-CN"/>
        </w:rPr>
        <w:t>的要求，结合医疗器械监管工作实际</w:t>
      </w:r>
      <w:r>
        <w:rPr>
          <w:rFonts w:hint="eastAsia" w:ascii="仿宋" w:hAnsi="仿宋" w:cs="仿宋"/>
          <w:i w:val="0"/>
          <w:color w:val="auto"/>
          <w:sz w:val="32"/>
          <w:szCs w:val="32"/>
          <w:lang w:val="en-US" w:eastAsia="zh-CN"/>
        </w:rPr>
        <w:t>并参考企业通用流程做法</w:t>
      </w:r>
      <w:r>
        <w:rPr>
          <w:rFonts w:hint="eastAsia" w:ascii="仿宋" w:hAnsi="仿宋" w:eastAsia="仿宋" w:cs="仿宋"/>
          <w:i w:val="0"/>
          <w:color w:val="auto"/>
          <w:sz w:val="32"/>
          <w:szCs w:val="32"/>
          <w:lang w:val="en-US" w:eastAsia="zh-CN"/>
        </w:rPr>
        <w:t>，起草了《</w:t>
      </w:r>
      <w:r>
        <w:rPr>
          <w:rFonts w:hint="default" w:ascii="仿宋" w:hAnsi="仿宋" w:eastAsia="仿宋" w:cs="仿宋"/>
          <w:sz w:val="32"/>
          <w:szCs w:val="32"/>
        </w:rPr>
        <w:t>广东省医疗器械生产企业检查整改</w:t>
      </w:r>
      <w:r>
        <w:rPr>
          <w:rFonts w:hint="eastAsia" w:ascii="仿宋" w:hAnsi="仿宋" w:cs="仿宋"/>
          <w:sz w:val="32"/>
          <w:szCs w:val="32"/>
          <w:lang w:eastAsia="zh-CN"/>
        </w:rPr>
        <w:t>工作规范</w:t>
      </w:r>
      <w:r>
        <w:rPr>
          <w:rFonts w:hint="eastAsia" w:ascii="仿宋" w:hAnsi="仿宋" w:eastAsia="仿宋" w:cs="仿宋"/>
          <w:i w:val="0"/>
          <w:color w:val="auto"/>
          <w:sz w:val="32"/>
          <w:szCs w:val="32"/>
          <w:lang w:val="en-US" w:eastAsia="zh-CN"/>
        </w:rPr>
        <w:t>》</w:t>
      </w:r>
      <w:r>
        <w:rPr>
          <w:rFonts w:hint="default" w:ascii="仿宋" w:hAnsi="仿宋" w:eastAsia="仿宋" w:cs="仿宋"/>
          <w:sz w:val="32"/>
          <w:szCs w:val="32"/>
        </w:rPr>
        <w:t>（</w:t>
      </w:r>
      <w:r>
        <w:rPr>
          <w:rFonts w:hint="eastAsia" w:ascii="仿宋" w:hAnsi="仿宋" w:cs="仿宋"/>
          <w:sz w:val="32"/>
          <w:szCs w:val="32"/>
          <w:lang w:eastAsia="zh-CN"/>
        </w:rPr>
        <w:t>草拟稿</w:t>
      </w:r>
      <w:r>
        <w:rPr>
          <w:rFonts w:hint="default" w:ascii="仿宋" w:hAnsi="仿宋" w:eastAsia="仿宋" w:cs="仿宋"/>
          <w:sz w:val="32"/>
          <w:szCs w:val="32"/>
        </w:rPr>
        <w:t>）</w:t>
      </w:r>
      <w:r>
        <w:rPr>
          <w:rFonts w:hint="eastAsia" w:ascii="仿宋" w:hAnsi="仿宋" w:eastAsia="仿宋" w:cs="仿宋"/>
          <w:i w:val="0"/>
          <w:color w:val="auto"/>
          <w:sz w:val="32"/>
          <w:szCs w:val="32"/>
          <w:lang w:val="en-US" w:eastAsia="zh-CN"/>
        </w:rPr>
        <w:t>，202</w:t>
      </w:r>
      <w:r>
        <w:rPr>
          <w:rFonts w:hint="eastAsia" w:ascii="仿宋" w:hAnsi="仿宋" w:cs="仿宋"/>
          <w:i w:val="0"/>
          <w:color w:val="auto"/>
          <w:sz w:val="32"/>
          <w:szCs w:val="32"/>
          <w:lang w:val="en-US" w:eastAsia="zh-CN"/>
        </w:rPr>
        <w:t>6</w:t>
      </w:r>
      <w:r>
        <w:rPr>
          <w:rFonts w:hint="eastAsia" w:ascii="仿宋" w:hAnsi="仿宋" w:eastAsia="仿宋" w:cs="仿宋"/>
          <w:i w:val="0"/>
          <w:color w:val="auto"/>
          <w:sz w:val="32"/>
          <w:szCs w:val="32"/>
          <w:lang w:val="en-US" w:eastAsia="zh-CN"/>
        </w:rPr>
        <w:t>年</w:t>
      </w:r>
      <w:r>
        <w:rPr>
          <w:rFonts w:hint="eastAsia" w:ascii="仿宋" w:hAnsi="仿宋" w:cs="仿宋"/>
          <w:i w:val="0"/>
          <w:color w:val="auto"/>
          <w:sz w:val="32"/>
          <w:szCs w:val="32"/>
          <w:lang w:val="en-US" w:eastAsia="zh-CN"/>
        </w:rPr>
        <w:t>4</w:t>
      </w:r>
      <w:r>
        <w:rPr>
          <w:rFonts w:hint="eastAsia" w:ascii="仿宋" w:hAnsi="仿宋" w:eastAsia="仿宋" w:cs="仿宋"/>
          <w:i w:val="0"/>
          <w:color w:val="auto"/>
          <w:sz w:val="32"/>
          <w:szCs w:val="32"/>
          <w:lang w:val="en-US" w:eastAsia="zh-CN"/>
        </w:rPr>
        <w:t>月经处室初核，形成了《</w:t>
      </w:r>
      <w:r>
        <w:rPr>
          <w:rFonts w:hint="default" w:ascii="仿宋" w:hAnsi="仿宋" w:eastAsia="仿宋" w:cs="仿宋"/>
          <w:sz w:val="32"/>
          <w:szCs w:val="32"/>
        </w:rPr>
        <w:t>广东省医疗器械生产企业检查整改</w:t>
      </w:r>
      <w:r>
        <w:rPr>
          <w:rFonts w:hint="eastAsia" w:ascii="仿宋" w:hAnsi="仿宋" w:cs="仿宋"/>
          <w:sz w:val="32"/>
          <w:szCs w:val="32"/>
          <w:lang w:eastAsia="zh-CN"/>
        </w:rPr>
        <w:t>工作规范</w:t>
      </w:r>
      <w:r>
        <w:rPr>
          <w:rFonts w:hint="eastAsia" w:ascii="仿宋" w:hAnsi="仿宋" w:eastAsia="仿宋" w:cs="仿宋"/>
          <w:i w:val="0"/>
          <w:color w:val="auto"/>
          <w:sz w:val="32"/>
          <w:szCs w:val="32"/>
          <w:lang w:val="en-US" w:eastAsia="zh-CN"/>
        </w:rPr>
        <w:t>》</w:t>
      </w:r>
      <w:r>
        <w:rPr>
          <w:rFonts w:hint="default" w:ascii="仿宋" w:hAnsi="仿宋" w:eastAsia="仿宋" w:cs="仿宋"/>
          <w:sz w:val="32"/>
          <w:szCs w:val="32"/>
        </w:rPr>
        <w:t>（征求意见稿）</w:t>
      </w:r>
      <w:r>
        <w:rPr>
          <w:rFonts w:hint="eastAsia" w:ascii="仿宋" w:hAnsi="仿宋" w:eastAsia="仿宋" w:cs="仿宋"/>
          <w:i w:val="0"/>
          <w:color w:val="auto"/>
          <w:sz w:val="32"/>
          <w:szCs w:val="32"/>
          <w:lang w:val="en-US" w:eastAsia="zh-CN"/>
        </w:rPr>
        <w:t>，向</w:t>
      </w:r>
      <w:r>
        <w:rPr>
          <w:rFonts w:hint="eastAsia" w:ascii="仿宋" w:hAnsi="仿宋" w:eastAsia="仿宋" w:cs="仿宋"/>
          <w:i w:val="0"/>
          <w:color w:val="auto"/>
          <w:sz w:val="32"/>
          <w:szCs w:val="32"/>
          <w:lang w:eastAsia="zh-CN"/>
        </w:rPr>
        <w:t>各地级以上市市场监督管理局、省药品监管局机关有关处室和直属事业单位征求意见</w:t>
      </w:r>
      <w:r>
        <w:rPr>
          <w:rFonts w:hint="eastAsia" w:ascii="仿宋" w:hAnsi="仿宋" w:cs="仿宋"/>
          <w:i w:val="0"/>
          <w:color w:val="auto"/>
          <w:sz w:val="32"/>
          <w:szCs w:val="32"/>
          <w:lang w:eastAsia="zh-CN"/>
        </w:rPr>
        <w:t>后，进一步修订，现面向社会公开征求意见</w:t>
      </w:r>
      <w:r>
        <w:rPr>
          <w:rFonts w:hint="eastAsia" w:ascii="仿宋" w:hAnsi="仿宋" w:eastAsia="仿宋" w:cs="仿宋"/>
          <w:i w:val="0"/>
          <w:color w:val="auto"/>
          <w:sz w:val="32"/>
          <w:szCs w:val="32"/>
          <w:lang w:eastAsia="zh-CN"/>
        </w:rPr>
        <w:t>。</w:t>
      </w:r>
    </w:p>
    <w:p w14:paraId="2ED800CC">
      <w:pPr>
        <w:spacing w:line="620" w:lineRule="exact"/>
        <w:rPr>
          <w:rFonts w:hint="eastAsia" w:ascii="仿宋" w:hAnsi="仿宋" w:eastAsia="仿宋" w:cs="仿宋"/>
          <w:sz w:val="32"/>
          <w:szCs w:val="32"/>
        </w:rPr>
      </w:pPr>
    </w:p>
    <w:p w14:paraId="284BDCC5">
      <w:pPr>
        <w:spacing w:line="620" w:lineRule="exact"/>
        <w:rPr>
          <w:rFonts w:hint="eastAsia" w:ascii="仿宋" w:hAnsi="仿宋" w:eastAsia="仿宋" w:cs="仿宋"/>
          <w:sz w:val="32"/>
          <w:szCs w:val="32"/>
        </w:rPr>
      </w:pPr>
    </w:p>
    <w:p w14:paraId="3783F9B3">
      <w:pPr>
        <w:ind w:firstLine="644" w:firstLineChars="200"/>
        <w:rPr>
          <w:rFonts w:hint="eastAsia"/>
        </w:rPr>
      </w:pPr>
    </w:p>
    <w:p w14:paraId="51303321"/>
    <w:sectPr>
      <w:footerReference r:id="rId4" w:type="first"/>
      <w:footerReference r:id="rId3" w:type="default"/>
      <w:pgSz w:w="11906" w:h="16838"/>
      <w:pgMar w:top="1587" w:right="1588" w:bottom="1587" w:left="1588" w:header="851" w:footer="1247" w:gutter="0"/>
      <w:pgNumType w:fmt="decimal"/>
      <w:cols w:space="720" w:num="1"/>
      <w:rtlGutter w:val="0"/>
      <w:docGrid w:type="linesAndChars" w:linePitch="651" w:charSpace="61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13574B1-D2F9-4BDB-B230-D23B2743BAF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2" w:fontKey="{BE358827-B0A1-4A5B-B0B9-F8E7ACECA536}"/>
  </w:font>
  <w:font w:name="方正小标宋简体">
    <w:panose1 w:val="02000000000000000000"/>
    <w:charset w:val="86"/>
    <w:family w:val="auto"/>
    <w:pitch w:val="default"/>
    <w:sig w:usb0="00000001" w:usb1="08000000" w:usb2="00000000" w:usb3="00000000" w:csb0="00040000" w:csb1="00000000"/>
    <w:embedRegular r:id="rId3" w:fontKey="{18743424-35F6-46D4-A704-8F23AF9CC93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76BF3">
    <w:pPr>
      <w:pStyle w:val="4"/>
      <w:rPr>
        <w:rFonts w:hint="eastAsia"/>
      </w:rPr>
    </w:pPr>
    <w:r>
      <w:rPr>
        <w:rFonts w:hint="eastAsia"/>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6EC5D129">
                          <w:pPr>
                            <w:pStyle w:val="4"/>
                            <w:ind w:left="320" w:leftChars="100" w:right="320" w:rightChars="100"/>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35</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zql5uc8AAAAFAQAADwAAAAAAAAABACAAAAAiAAAA&#10;ZHJzL2Rvd25yZXYueG1sUEsBAhQAFAAAAAgAh07iQJspJgbXAQAAsAMAAA4AAAAAAAAAAQAgAAAA&#10;HgEAAGRycy9lMm9Eb2MueG1sUEsFBgAAAAAGAAYAWQEAAGcFAAAAAA==&#10;">
              <v:fill on="f" focussize="0,0"/>
              <v:stroke on="f"/>
              <v:imagedata o:title=""/>
              <o:lock v:ext="edit" aspectratio="f"/>
              <v:textbox inset="0mm,0mm,0mm,0mm" style="mso-fit-shape-to-text:t;">
                <w:txbxContent>
                  <w:p w14:paraId="6EC5D129">
                    <w:pPr>
                      <w:pStyle w:val="4"/>
                      <w:ind w:left="320" w:leftChars="100" w:right="320" w:rightChars="100"/>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35</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EF89DB">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46EC40FA">
                          <w:pPr>
                            <w:pStyle w:val="4"/>
                          </w:pPr>
                          <w:r>
                            <w:t xml:space="preserve">— </w:t>
                          </w:r>
                          <w:r>
                            <w:fldChar w:fldCharType="begin"/>
                          </w:r>
                          <w:r>
                            <w:instrText xml:space="preserve"> PAGE  \* MERGEFORMAT </w:instrText>
                          </w:r>
                          <w:r>
                            <w:fldChar w:fldCharType="separate"/>
                          </w:r>
                          <w:r>
                            <w:t>34</w:t>
                          </w:r>
                          <w:r>
                            <w:fldChar w:fldCharType="end"/>
                          </w:r>
                          <w: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M6pebnPAAAABQEAAA8AAAAAAAAAAQAgAAAAIgAAAGRy&#10;cy9kb3ducmV2LnhtbFBLAQIUABQAAAAIAIdO4kBMYmY/1QEAALADAAAOAAAAAAAAAAEAIAAAAB4B&#10;AABkcnMvZTJvRG9jLnhtbFBLBQYAAAAABgAGAFkBAABlBQAAAAA=&#10;">
              <v:fill on="f" focussize="0,0"/>
              <v:stroke on="f"/>
              <v:imagedata o:title=""/>
              <o:lock v:ext="edit" aspectratio="f"/>
              <v:textbox inset="0mm,0mm,0mm,0mm" style="mso-fit-shape-to-text:t;">
                <w:txbxContent>
                  <w:p w14:paraId="46EC40FA">
                    <w:pPr>
                      <w:pStyle w:val="4"/>
                    </w:pPr>
                    <w:r>
                      <w:t xml:space="preserve">— </w:t>
                    </w:r>
                    <w:r>
                      <w:fldChar w:fldCharType="begin"/>
                    </w:r>
                    <w:r>
                      <w:instrText xml:space="preserve"> PAGE  \* MERGEFORMAT </w:instrText>
                    </w:r>
                    <w:r>
                      <w:fldChar w:fldCharType="separate"/>
                    </w:r>
                    <w:r>
                      <w:t>34</w:t>
                    </w:r>
                    <w:r>
                      <w:fldChar w:fldCharType="end"/>
                    </w:r>
                    <w:r>
                      <w:t xml:space="preserve"> —</w:t>
                    </w:r>
                  </w:p>
                </w:txbxContent>
              </v:textbox>
            </v:shape>
          </w:pict>
        </mc:Fallback>
      </mc:AlternateContent>
    </w:r>
  </w:p>
  <w:p w14:paraId="2B8B319E">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D423A0"/>
    <w:multiLevelType w:val="singleLevel"/>
    <w:tmpl w:val="65D423A0"/>
    <w:lvl w:ilvl="0" w:tentative="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6C1200"/>
    <w:rsid w:val="0D220C8B"/>
    <w:rsid w:val="33BA7D2D"/>
    <w:rsid w:val="38524E1B"/>
    <w:rsid w:val="38F426B2"/>
    <w:rsid w:val="3F592726"/>
    <w:rsid w:val="4D9E7A7C"/>
    <w:rsid w:val="5D833D6B"/>
    <w:rsid w:val="76BA767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 w:cs="Times New Roman"/>
      <w:kern w:val="2"/>
      <w:sz w:val="32"/>
      <w:szCs w:val="32"/>
      <w:lang w:val="en-US" w:eastAsia="zh-CN" w:bidi="ar-SA"/>
    </w:rPr>
  </w:style>
  <w:style w:type="character" w:default="1" w:styleId="7">
    <w:name w:val="Default Paragraph Font"/>
    <w:semiHidden/>
    <w:uiPriority w:val="0"/>
  </w:style>
  <w:style w:type="table" w:default="1" w:styleId="6">
    <w:name w:val="Normal Table"/>
    <w:semiHidden/>
    <w:qFormat/>
    <w:uiPriority w:val="0"/>
    <w:tblPr>
      <w:tblStyle w:val="6"/>
      <w:tblCellMar>
        <w:top w:w="0" w:type="dxa"/>
        <w:left w:w="108" w:type="dxa"/>
        <w:bottom w:w="0" w:type="dxa"/>
        <w:right w:w="108" w:type="dxa"/>
      </w:tblCellMar>
    </w:tblPr>
  </w:style>
  <w:style w:type="paragraph" w:styleId="2">
    <w:name w:val="toc 2"/>
    <w:basedOn w:val="1"/>
    <w:next w:val="1"/>
    <w:uiPriority w:val="0"/>
    <w:pPr>
      <w:ind w:left="420" w:leftChars="200"/>
    </w:pPr>
    <w:rPr>
      <w:rFonts w:ascii="Times New Roman" w:hAnsi="Times New Roman" w:cs="Times New Roman"/>
      <w:sz w:val="30"/>
      <w:szCs w:val="24"/>
    </w:rPr>
  </w:style>
  <w:style w:type="paragraph" w:styleId="3">
    <w:name w:val="Normal Indent"/>
    <w:basedOn w:val="1"/>
    <w:uiPriority w:val="0"/>
    <w:pPr>
      <w:ind w:firstLine="420"/>
    </w:pPr>
  </w:style>
  <w:style w:type="paragraph" w:styleId="4">
    <w:name w:val="footer"/>
    <w:basedOn w:val="1"/>
    <w:uiPriority w:val="0"/>
    <w:pPr>
      <w:tabs>
        <w:tab w:val="center" w:pos="4153"/>
        <w:tab w:val="right" w:pos="8306"/>
      </w:tabs>
      <w:snapToGrid w:val="0"/>
      <w:jc w:val="left"/>
    </w:pPr>
    <w:rPr>
      <w:sz w:val="18"/>
      <w:szCs w:val="18"/>
    </w:rPr>
  </w:style>
  <w:style w:type="paragraph" w:styleId="5">
    <w:name w:val="Normal (Web)"/>
    <w:basedOn w:val="1"/>
    <w:uiPriority w:val="0"/>
    <w:pPr>
      <w:widowControl/>
      <w:spacing w:beforeAutospacing="1" w:afterAutospacing="1"/>
      <w:jc w:val="left"/>
    </w:pPr>
    <w:rPr>
      <w:rFonts w:hint="eastAsia" w:ascii="宋体" w:hAnsi="宋体"/>
      <w:kern w:val="0"/>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1148</Words>
  <Characters>1169</Characters>
  <Lines>0</Lines>
  <Paragraphs>0</Paragraphs>
  <TotalTime>2</TotalTime>
  <ScaleCrop>false</ScaleCrop>
  <LinksUpToDate>false</LinksUpToDate>
  <CharactersWithSpaces>1169</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gdfda</dc:creator>
  <cp:lastModifiedBy>zyy</cp:lastModifiedBy>
  <dcterms:modified xsi:type="dcterms:W3CDTF">2026-05-20T03:11:36Z</dcterms:modified>
  <dc:title>附件2</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45CC397B7A5E41089466ED571F515E6B_13</vt:lpwstr>
  </property>
</Properties>
</file>