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57" w:rsidRPr="00F61C90" w:rsidRDefault="005E4C57" w:rsidP="005E4C57">
      <w:pPr>
        <w:pStyle w:val="1"/>
        <w:spacing w:before="0" w:after="0" w:line="600" w:lineRule="exact"/>
        <w:rPr>
          <w:rFonts w:ascii="黑体" w:eastAsia="黑体" w:hAnsi="黑体"/>
          <w:b w:val="0"/>
          <w:color w:val="000000"/>
          <w:sz w:val="32"/>
          <w:szCs w:val="28"/>
        </w:rPr>
      </w:pPr>
      <w:bookmarkStart w:id="0" w:name="_Toc432753659"/>
      <w:bookmarkStart w:id="1" w:name="_Toc467833263"/>
      <w:r w:rsidRPr="00F61C90">
        <w:rPr>
          <w:rFonts w:ascii="黑体" w:eastAsia="黑体" w:hAnsi="黑体" w:hint="eastAsia"/>
          <w:b w:val="0"/>
          <w:color w:val="000000"/>
          <w:sz w:val="32"/>
          <w:szCs w:val="28"/>
        </w:rPr>
        <w:t>附录2</w:t>
      </w:r>
    </w:p>
    <w:p w:rsidR="005E4C57" w:rsidRPr="00F61C90" w:rsidRDefault="005E4C57" w:rsidP="005E4C57">
      <w:pPr>
        <w:spacing w:line="640" w:lineRule="exact"/>
        <w:jc w:val="center"/>
        <w:rPr>
          <w:color w:val="000000"/>
        </w:rPr>
      </w:pPr>
    </w:p>
    <w:p w:rsidR="005E4C57" w:rsidRPr="00F61C90" w:rsidRDefault="005E4C57" w:rsidP="005E4C57">
      <w:pPr>
        <w:pStyle w:val="1"/>
        <w:spacing w:before="0" w:after="0" w:line="640" w:lineRule="exact"/>
        <w:jc w:val="center"/>
        <w:rPr>
          <w:rFonts w:ascii="方正小标宋简体" w:eastAsia="方正小标宋简体" w:hAnsi="黑体"/>
          <w:b w:val="0"/>
          <w:color w:val="000000"/>
        </w:rPr>
      </w:pPr>
      <w:r w:rsidRPr="00F61C90">
        <w:rPr>
          <w:rFonts w:ascii="方正小标宋简体" w:eastAsia="方正小标宋简体" w:hAnsi="黑体" w:hint="eastAsia"/>
          <w:b w:val="0"/>
          <w:color w:val="000000"/>
        </w:rPr>
        <w:t>临床试验要求</w:t>
      </w:r>
      <w:bookmarkEnd w:id="1"/>
    </w:p>
    <w:p w:rsidR="005E4C57" w:rsidRPr="00F61C90" w:rsidRDefault="005E4C57" w:rsidP="005E4C57">
      <w:pPr>
        <w:spacing w:line="640" w:lineRule="exact"/>
        <w:rPr>
          <w:color w:val="000000"/>
        </w:rPr>
      </w:pPr>
    </w:p>
    <w:p w:rsidR="005E4C57" w:rsidRPr="00E6187D" w:rsidRDefault="005E4C57" w:rsidP="00601A2C">
      <w:pPr>
        <w:spacing w:line="620" w:lineRule="exact"/>
        <w:ind w:firstLineChars="200" w:firstLine="640"/>
        <w:rPr>
          <w:rFonts w:eastAsia="仿宋_GB2312"/>
          <w:color w:val="000000"/>
          <w:sz w:val="32"/>
          <w:szCs w:val="32"/>
        </w:rPr>
      </w:pPr>
      <w:r w:rsidRPr="00E6187D">
        <w:rPr>
          <w:rFonts w:eastAsia="仿宋_GB2312"/>
          <w:color w:val="000000"/>
          <w:sz w:val="32"/>
          <w:szCs w:val="32"/>
        </w:rPr>
        <w:t>（一）应遵照《医疗器械临床试验质量管理规范》要求开展临床试验工作。</w:t>
      </w:r>
    </w:p>
    <w:p w:rsidR="005E4C57" w:rsidRPr="00E6187D" w:rsidRDefault="005E4C57" w:rsidP="00601A2C">
      <w:pPr>
        <w:spacing w:line="620" w:lineRule="exact"/>
        <w:ind w:firstLineChars="200" w:firstLine="640"/>
        <w:rPr>
          <w:rFonts w:eastAsia="仿宋_GB2312"/>
          <w:color w:val="000000"/>
          <w:sz w:val="32"/>
          <w:szCs w:val="32"/>
        </w:rPr>
      </w:pPr>
      <w:r w:rsidRPr="00E6187D">
        <w:rPr>
          <w:rFonts w:eastAsia="仿宋_GB2312"/>
          <w:color w:val="000000"/>
          <w:sz w:val="32"/>
          <w:szCs w:val="32"/>
        </w:rPr>
        <w:t>（二）临床试验过程应遵照《口腔颌面部</w:t>
      </w:r>
      <w:r w:rsidRPr="00E6187D">
        <w:rPr>
          <w:rFonts w:eastAsia="仿宋_GB2312"/>
          <w:color w:val="000000"/>
          <w:sz w:val="32"/>
          <w:szCs w:val="32"/>
        </w:rPr>
        <w:t>X</w:t>
      </w:r>
      <w:r w:rsidRPr="00E6187D">
        <w:rPr>
          <w:rFonts w:eastAsia="仿宋_GB2312"/>
          <w:color w:val="000000"/>
          <w:sz w:val="32"/>
          <w:szCs w:val="32"/>
        </w:rPr>
        <w:t>射线检查操作规范》的摄影前准备和操作程序的要求。</w:t>
      </w:r>
    </w:p>
    <w:p w:rsidR="005E4C57" w:rsidRPr="00E6187D" w:rsidRDefault="005E4C57" w:rsidP="00601A2C">
      <w:pPr>
        <w:spacing w:line="620" w:lineRule="exact"/>
        <w:ind w:firstLineChars="200" w:firstLine="640"/>
        <w:rPr>
          <w:rFonts w:eastAsia="仿宋_GB2312"/>
          <w:color w:val="000000"/>
          <w:sz w:val="32"/>
          <w:szCs w:val="32"/>
        </w:rPr>
      </w:pPr>
      <w:r w:rsidRPr="00E6187D">
        <w:rPr>
          <w:rFonts w:eastAsia="仿宋_GB2312"/>
          <w:color w:val="000000"/>
          <w:sz w:val="32"/>
          <w:szCs w:val="32"/>
        </w:rPr>
        <w:t>（三）临床机构应根据入组试验人群的年龄、组织厚度等选择适宜的曝光参数，遵循正当化原则（即：考虑医务人员和受试者所受的辐射危害后，认为辐射的受益大于风险）以及辐射防护的最优化原则（亦称</w:t>
      </w:r>
      <w:r w:rsidRPr="00E6187D">
        <w:rPr>
          <w:rFonts w:eastAsia="仿宋_GB2312"/>
          <w:color w:val="000000"/>
          <w:sz w:val="32"/>
          <w:szCs w:val="32"/>
        </w:rPr>
        <w:t>ALARP</w:t>
      </w:r>
      <w:r w:rsidRPr="00E6187D">
        <w:rPr>
          <w:rFonts w:eastAsia="仿宋_GB2312"/>
          <w:color w:val="000000"/>
          <w:sz w:val="32"/>
          <w:szCs w:val="32"/>
        </w:rPr>
        <w:t>原则，即最低合理可行原则）而获得必要的诊断信息（使用合理可达到的最低辐射剂量），参考注册申请人推荐的典型曝光条件。</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（四）临床试验评价指标</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1.</w:t>
      </w:r>
      <w:r w:rsidRPr="00E6187D">
        <w:rPr>
          <w:rFonts w:eastAsia="仿宋_GB2312"/>
          <w:color w:val="000000"/>
          <w:sz w:val="32"/>
          <w:szCs w:val="32"/>
        </w:rPr>
        <w:t>主要评价指标：</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临床图像质量与临床诊断要求的符合率（见（五）临床评价标准中的第</w:t>
      </w:r>
      <w:r w:rsidRPr="00E6187D">
        <w:rPr>
          <w:rFonts w:eastAsia="仿宋_GB2312"/>
          <w:color w:val="000000"/>
          <w:sz w:val="32"/>
          <w:szCs w:val="32"/>
        </w:rPr>
        <w:t>1</w:t>
      </w:r>
      <w:r w:rsidRPr="00E6187D">
        <w:rPr>
          <w:rFonts w:eastAsia="仿宋_GB2312"/>
          <w:color w:val="000000"/>
          <w:sz w:val="32"/>
          <w:szCs w:val="32"/>
        </w:rPr>
        <w:t>部分）</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2.</w:t>
      </w:r>
      <w:r w:rsidRPr="00E6187D">
        <w:rPr>
          <w:rFonts w:eastAsia="仿宋_GB2312"/>
          <w:color w:val="000000"/>
          <w:sz w:val="32"/>
          <w:szCs w:val="32"/>
        </w:rPr>
        <w:t>次要评价指标</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2.1</w:t>
      </w:r>
      <w:r w:rsidRPr="00E6187D">
        <w:rPr>
          <w:rFonts w:eastAsia="仿宋_GB2312"/>
          <w:color w:val="000000"/>
          <w:sz w:val="32"/>
          <w:szCs w:val="32"/>
        </w:rPr>
        <w:t>安全性：机械、电气、辐射等方面的安全性评价</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t>2.2</w:t>
      </w:r>
      <w:r w:rsidRPr="00E6187D">
        <w:rPr>
          <w:rFonts w:eastAsia="仿宋_GB2312"/>
          <w:color w:val="000000"/>
          <w:sz w:val="32"/>
          <w:szCs w:val="32"/>
        </w:rPr>
        <w:t>设备功能稳定性、机器使用便捷性</w:t>
      </w:r>
    </w:p>
    <w:p w:rsidR="005E4C57" w:rsidRPr="00E6187D" w:rsidRDefault="005E4C57" w:rsidP="005E4C57">
      <w:pPr>
        <w:spacing w:line="620" w:lineRule="exact"/>
        <w:ind w:firstLineChars="200" w:firstLine="640"/>
        <w:jc w:val="left"/>
        <w:rPr>
          <w:rFonts w:eastAsia="仿宋_GB2312"/>
          <w:color w:val="000000"/>
          <w:sz w:val="32"/>
          <w:szCs w:val="32"/>
        </w:rPr>
      </w:pPr>
      <w:r w:rsidRPr="00E6187D">
        <w:rPr>
          <w:rFonts w:eastAsia="仿宋_GB2312"/>
          <w:color w:val="000000"/>
          <w:sz w:val="32"/>
          <w:szCs w:val="32"/>
        </w:rPr>
        <w:lastRenderedPageBreak/>
        <w:t>（五）临床评价标准</w:t>
      </w:r>
    </w:p>
    <w:p w:rsidR="005E4C57" w:rsidRPr="00E6187D" w:rsidRDefault="005E4C57"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t>1.</w:t>
      </w:r>
      <w:r w:rsidRPr="00E6187D">
        <w:rPr>
          <w:rFonts w:eastAsia="仿宋_GB2312"/>
          <w:color w:val="000000"/>
          <w:sz w:val="32"/>
          <w:szCs w:val="32"/>
        </w:rPr>
        <w:t>临床图像质量评价：</w:t>
      </w:r>
    </w:p>
    <w:p w:rsidR="005E4C57" w:rsidRPr="00E6187D" w:rsidRDefault="005E4C57"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t>对于每一幅临床图像，应挑选若干关键解剖结构，评价其清晰度，进而判断该幅图像是否符合临床诊断要求，判断结论为符合或不符合。</w:t>
      </w:r>
    </w:p>
    <w:p w:rsidR="005E4C57" w:rsidRPr="00E6187D" w:rsidRDefault="005E4C57"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t>关键解剖结构清晰度的直接评价结果为：</w:t>
      </w:r>
    </w:p>
    <w:p w:rsidR="005E4C57" w:rsidRPr="00E6187D" w:rsidRDefault="002E4FE8"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fldChar w:fldCharType="begin"/>
      </w:r>
      <w:r w:rsidR="005E4C57" w:rsidRPr="00E6187D">
        <w:rPr>
          <w:rFonts w:eastAsia="仿宋_GB2312"/>
          <w:color w:val="000000"/>
          <w:sz w:val="32"/>
          <w:szCs w:val="32"/>
        </w:rPr>
        <w:instrText>= 1 \* GB3</w:instrText>
      </w:r>
      <w:r w:rsidRPr="00E6187D">
        <w:rPr>
          <w:rFonts w:eastAsia="仿宋_GB2312"/>
          <w:color w:val="000000"/>
          <w:sz w:val="32"/>
          <w:szCs w:val="32"/>
        </w:rPr>
        <w:fldChar w:fldCharType="separate"/>
      </w:r>
      <w:r w:rsidR="005E4C57" w:rsidRPr="00E6187D">
        <w:rPr>
          <w:rFonts w:ascii="宋体" w:hAnsi="宋体" w:cs="宋体" w:hint="eastAsia"/>
          <w:color w:val="000000"/>
          <w:sz w:val="32"/>
          <w:szCs w:val="32"/>
        </w:rPr>
        <w:t>①</w:t>
      </w:r>
      <w:r w:rsidRPr="00E6187D">
        <w:rPr>
          <w:rFonts w:eastAsia="仿宋_GB2312"/>
          <w:color w:val="000000"/>
          <w:sz w:val="32"/>
          <w:szCs w:val="32"/>
        </w:rPr>
        <w:fldChar w:fldCharType="end"/>
      </w:r>
      <w:r w:rsidR="005E4C57" w:rsidRPr="00E6187D">
        <w:rPr>
          <w:rFonts w:eastAsia="仿宋_GB2312"/>
          <w:color w:val="000000"/>
          <w:sz w:val="32"/>
          <w:szCs w:val="32"/>
        </w:rPr>
        <w:t>清晰可见：解剖学结构的细节清晰可辨。</w:t>
      </w:r>
    </w:p>
    <w:p w:rsidR="005E4C57" w:rsidRPr="00E6187D" w:rsidRDefault="002E4FE8"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fldChar w:fldCharType="begin"/>
      </w:r>
      <w:r w:rsidR="005E4C57" w:rsidRPr="00E6187D">
        <w:rPr>
          <w:rFonts w:eastAsia="仿宋_GB2312"/>
          <w:color w:val="000000"/>
          <w:sz w:val="32"/>
          <w:szCs w:val="32"/>
        </w:rPr>
        <w:instrText>= 2 \* GB3</w:instrText>
      </w:r>
      <w:r w:rsidRPr="00E6187D">
        <w:rPr>
          <w:rFonts w:eastAsia="仿宋_GB2312"/>
          <w:color w:val="000000"/>
          <w:sz w:val="32"/>
          <w:szCs w:val="32"/>
        </w:rPr>
        <w:fldChar w:fldCharType="separate"/>
      </w:r>
      <w:r w:rsidR="005E4C57" w:rsidRPr="00E6187D">
        <w:rPr>
          <w:rFonts w:ascii="宋体" w:hAnsi="宋体" w:cs="宋体" w:hint="eastAsia"/>
          <w:color w:val="000000"/>
          <w:sz w:val="32"/>
          <w:szCs w:val="32"/>
        </w:rPr>
        <w:t>②</w:t>
      </w:r>
      <w:r w:rsidRPr="00E6187D">
        <w:rPr>
          <w:rFonts w:eastAsia="仿宋_GB2312"/>
          <w:color w:val="000000"/>
          <w:sz w:val="32"/>
          <w:szCs w:val="32"/>
        </w:rPr>
        <w:fldChar w:fldCharType="end"/>
      </w:r>
      <w:r w:rsidR="005E4C57" w:rsidRPr="00E6187D">
        <w:rPr>
          <w:rFonts w:eastAsia="仿宋_GB2312"/>
          <w:color w:val="000000"/>
          <w:sz w:val="32"/>
          <w:szCs w:val="32"/>
        </w:rPr>
        <w:t>可见：解剖学结构的细节可见，但不能清晰辨认。</w:t>
      </w:r>
    </w:p>
    <w:p w:rsidR="005E4C57" w:rsidRPr="00E6187D" w:rsidRDefault="002E4FE8" w:rsidP="005E4C57">
      <w:pPr>
        <w:spacing w:line="580" w:lineRule="exact"/>
        <w:ind w:firstLineChars="200" w:firstLine="640"/>
        <w:jc w:val="left"/>
        <w:rPr>
          <w:rFonts w:eastAsia="仿宋_GB2312"/>
          <w:color w:val="000000"/>
          <w:sz w:val="32"/>
          <w:szCs w:val="32"/>
        </w:rPr>
      </w:pPr>
      <w:r w:rsidRPr="00E6187D">
        <w:rPr>
          <w:rFonts w:eastAsia="仿宋_GB2312"/>
          <w:color w:val="000000"/>
          <w:sz w:val="32"/>
          <w:szCs w:val="32"/>
        </w:rPr>
        <w:fldChar w:fldCharType="begin"/>
      </w:r>
      <w:r w:rsidR="005E4C57" w:rsidRPr="00E6187D">
        <w:rPr>
          <w:rFonts w:eastAsia="仿宋_GB2312"/>
          <w:color w:val="000000"/>
          <w:sz w:val="32"/>
          <w:szCs w:val="32"/>
        </w:rPr>
        <w:instrText>= 3 \* GB3</w:instrText>
      </w:r>
      <w:r w:rsidRPr="00E6187D">
        <w:rPr>
          <w:rFonts w:eastAsia="仿宋_GB2312"/>
          <w:color w:val="000000"/>
          <w:sz w:val="32"/>
          <w:szCs w:val="32"/>
        </w:rPr>
        <w:fldChar w:fldCharType="separate"/>
      </w:r>
      <w:r w:rsidR="005E4C57" w:rsidRPr="00E6187D">
        <w:rPr>
          <w:rFonts w:ascii="宋体" w:hAnsi="宋体" w:cs="宋体" w:hint="eastAsia"/>
          <w:color w:val="000000"/>
          <w:sz w:val="32"/>
          <w:szCs w:val="32"/>
        </w:rPr>
        <w:t>③</w:t>
      </w:r>
      <w:r w:rsidRPr="00E6187D">
        <w:rPr>
          <w:rFonts w:eastAsia="仿宋_GB2312"/>
          <w:color w:val="000000"/>
          <w:sz w:val="32"/>
          <w:szCs w:val="32"/>
        </w:rPr>
        <w:fldChar w:fldCharType="end"/>
      </w:r>
      <w:r w:rsidR="005E4C57" w:rsidRPr="00E6187D">
        <w:rPr>
          <w:rFonts w:eastAsia="仿宋_GB2312"/>
          <w:color w:val="000000"/>
          <w:sz w:val="32"/>
          <w:szCs w:val="32"/>
        </w:rPr>
        <w:t>不可见：解剖学结构可大致显示，但细节未显示。</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1.1</w:t>
      </w:r>
      <w:r w:rsidRPr="00E6187D">
        <w:rPr>
          <w:rFonts w:eastAsia="仿宋_GB2312"/>
          <w:color w:val="000000"/>
          <w:sz w:val="32"/>
          <w:szCs w:val="32"/>
        </w:rPr>
        <w:t>上颌部位</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06"/>
        <w:gridCol w:w="1722"/>
        <w:gridCol w:w="1261"/>
        <w:gridCol w:w="1637"/>
      </w:tblGrid>
      <w:tr w:rsidR="005E4C57" w:rsidRPr="00E6187D" w:rsidTr="00284976">
        <w:trPr>
          <w:trHeight w:val="793"/>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rFonts w:eastAsia="黑体"/>
                <w:color w:val="000000"/>
                <w:sz w:val="28"/>
                <w:szCs w:val="28"/>
              </w:rPr>
            </w:pPr>
            <w:r w:rsidRPr="00E6187D">
              <w:rPr>
                <w:rFonts w:eastAsia="黑体"/>
                <w:color w:val="000000"/>
                <w:sz w:val="28"/>
                <w:szCs w:val="28"/>
              </w:rPr>
              <w:t>体层摄影</w:t>
            </w:r>
            <w:r w:rsidRPr="00E6187D">
              <w:rPr>
                <w:rFonts w:eastAsia="黑体"/>
                <w:color w:val="000000"/>
                <w:sz w:val="28"/>
                <w:szCs w:val="28"/>
              </w:rPr>
              <w:t>-</w:t>
            </w:r>
            <w:r w:rsidRPr="00E6187D">
              <w:rPr>
                <w:rFonts w:eastAsia="黑体"/>
                <w:color w:val="000000"/>
                <w:sz w:val="28"/>
                <w:szCs w:val="28"/>
              </w:rPr>
              <w:t>上颌部位（</w:t>
            </w:r>
            <w:proofErr w:type="gramStart"/>
            <w:r w:rsidRPr="00E6187D">
              <w:rPr>
                <w:rFonts w:eastAsia="黑体"/>
                <w:color w:val="000000"/>
                <w:sz w:val="28"/>
                <w:szCs w:val="28"/>
              </w:rPr>
              <w:t>含牙列</w:t>
            </w:r>
            <w:proofErr w:type="gramEnd"/>
            <w:r w:rsidRPr="00E6187D">
              <w:rPr>
                <w:rFonts w:eastAsia="黑体"/>
                <w:color w:val="000000"/>
                <w:sz w:val="28"/>
                <w:szCs w:val="28"/>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rFonts w:eastAsia="黑体"/>
                <w:color w:val="000000"/>
                <w:sz w:val="28"/>
                <w:szCs w:val="28"/>
              </w:rPr>
            </w:pPr>
            <w:r w:rsidRPr="00E6187D">
              <w:rPr>
                <w:rFonts w:eastAsia="黑体"/>
                <w:color w:val="000000"/>
                <w:sz w:val="28"/>
                <w:szCs w:val="28"/>
              </w:rPr>
              <w:t>清晰可见</w:t>
            </w: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rFonts w:eastAsia="黑体"/>
                <w:color w:val="000000"/>
                <w:sz w:val="28"/>
                <w:szCs w:val="28"/>
              </w:rPr>
            </w:pPr>
            <w:r w:rsidRPr="00E6187D">
              <w:rPr>
                <w:rFonts w:eastAsia="黑体"/>
                <w:color w:val="000000"/>
                <w:sz w:val="28"/>
                <w:szCs w:val="28"/>
              </w:rPr>
              <w:t>可见</w:t>
            </w: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rFonts w:eastAsia="黑体"/>
                <w:color w:val="000000"/>
                <w:sz w:val="28"/>
                <w:szCs w:val="28"/>
              </w:rPr>
            </w:pPr>
            <w:r w:rsidRPr="00E6187D">
              <w:rPr>
                <w:rFonts w:eastAsia="黑体"/>
                <w:color w:val="000000"/>
                <w:sz w:val="28"/>
                <w:szCs w:val="28"/>
              </w:rPr>
              <w:t>不可见</w:t>
            </w:r>
          </w:p>
        </w:tc>
      </w:tr>
      <w:tr w:rsidR="005E4C57" w:rsidRPr="00E6187D" w:rsidTr="00284976">
        <w:trPr>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上颌窦形状</w:t>
            </w:r>
            <w:r w:rsidRPr="00E6187D">
              <w:rPr>
                <w:color w:val="000000"/>
                <w:sz w:val="28"/>
                <w:szCs w:val="28"/>
              </w:rPr>
              <w:t>,</w:t>
            </w:r>
            <w:r w:rsidRPr="00E6187D">
              <w:rPr>
                <w:color w:val="000000"/>
                <w:sz w:val="28"/>
                <w:szCs w:val="28"/>
              </w:rPr>
              <w:t>连续性</w:t>
            </w:r>
            <w:r w:rsidRPr="00E6187D">
              <w:rPr>
                <w:color w:val="000000"/>
                <w:sz w:val="28"/>
                <w:szCs w:val="28"/>
              </w:rPr>
              <w:t>,</w:t>
            </w:r>
            <w:r w:rsidRPr="00E6187D">
              <w:rPr>
                <w:color w:val="000000"/>
                <w:sz w:val="28"/>
                <w:szCs w:val="28"/>
              </w:rPr>
              <w:t>窦底与后牙根的关系</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上颌皮质骨完整性</w:t>
            </w:r>
            <w:r w:rsidRPr="00E6187D">
              <w:rPr>
                <w:color w:val="000000"/>
                <w:sz w:val="28"/>
                <w:szCs w:val="28"/>
              </w:rPr>
              <w:t>,</w:t>
            </w:r>
            <w:r w:rsidRPr="00E6187D">
              <w:rPr>
                <w:color w:val="000000"/>
                <w:sz w:val="28"/>
                <w:szCs w:val="28"/>
              </w:rPr>
              <w:t>连续性</w:t>
            </w:r>
            <w:r w:rsidRPr="00E6187D">
              <w:rPr>
                <w:color w:val="000000"/>
                <w:sz w:val="28"/>
                <w:szCs w:val="28"/>
              </w:rPr>
              <w:t>,</w:t>
            </w:r>
            <w:r w:rsidRPr="00E6187D">
              <w:rPr>
                <w:color w:val="000000"/>
                <w:sz w:val="28"/>
                <w:szCs w:val="28"/>
              </w:rPr>
              <w:t>形状</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鼻腭神经管道及走向</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牙槽突</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腭突</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牙齿形态</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牙本质</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牙釉质</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根管（中</w:t>
            </w:r>
            <w:r w:rsidRPr="00E6187D">
              <w:rPr>
                <w:color w:val="000000"/>
                <w:sz w:val="28"/>
                <w:szCs w:val="28"/>
              </w:rPr>
              <w:t>1/3</w:t>
            </w:r>
            <w:r w:rsidRPr="00E6187D">
              <w:rPr>
                <w:color w:val="000000"/>
                <w:sz w:val="28"/>
                <w:szCs w:val="28"/>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牙髓腔</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r w:rsidR="005E4C57" w:rsidRPr="00E6187D" w:rsidTr="00284976">
        <w:trPr>
          <w:trHeight w:hRule="exact" w:val="567"/>
          <w:jc w:val="center"/>
        </w:trPr>
        <w:tc>
          <w:tcPr>
            <w:tcW w:w="480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ind w:firstLineChars="100" w:firstLine="280"/>
              <w:jc w:val="center"/>
              <w:rPr>
                <w:color w:val="000000"/>
                <w:sz w:val="28"/>
                <w:szCs w:val="28"/>
              </w:rPr>
            </w:pPr>
            <w:r w:rsidRPr="00E6187D">
              <w:rPr>
                <w:color w:val="000000"/>
                <w:sz w:val="28"/>
                <w:szCs w:val="28"/>
              </w:rPr>
              <w:t>牙周膜</w:t>
            </w:r>
          </w:p>
        </w:tc>
        <w:tc>
          <w:tcPr>
            <w:tcW w:w="1722"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c>
          <w:tcPr>
            <w:tcW w:w="1637"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spacing w:line="380" w:lineRule="exact"/>
              <w:jc w:val="center"/>
              <w:rPr>
                <w:color w:val="000000"/>
                <w:sz w:val="28"/>
                <w:szCs w:val="28"/>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lastRenderedPageBreak/>
        <w:t>评价标准：上述牙周膜、牙髓腔、根管（中</w:t>
      </w:r>
      <w:r w:rsidRPr="00E6187D">
        <w:rPr>
          <w:rFonts w:eastAsia="仿宋_GB2312"/>
          <w:color w:val="000000"/>
          <w:sz w:val="32"/>
          <w:szCs w:val="32"/>
        </w:rPr>
        <w:t>1/3</w:t>
      </w:r>
      <w:r w:rsidRPr="00E6187D">
        <w:rPr>
          <w:rFonts w:eastAsia="仿宋_GB2312"/>
          <w:color w:val="000000"/>
          <w:sz w:val="32"/>
          <w:szCs w:val="32"/>
        </w:rPr>
        <w:t>）达到可见，其</w:t>
      </w:r>
      <w:r w:rsidR="00D76F07">
        <w:rPr>
          <w:rFonts w:eastAsia="仿宋_GB2312" w:hint="eastAsia"/>
          <w:color w:val="000000"/>
          <w:sz w:val="32"/>
          <w:szCs w:val="32"/>
        </w:rPr>
        <w:t>他</w:t>
      </w:r>
      <w:r w:rsidRPr="00E6187D">
        <w:rPr>
          <w:rFonts w:eastAsia="仿宋_GB2312"/>
          <w:color w:val="000000"/>
          <w:sz w:val="32"/>
          <w:szCs w:val="32"/>
        </w:rPr>
        <w:t>解剖结构达到清晰可见，则认为符合临床诊断要求。</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1.2</w:t>
      </w:r>
      <w:r w:rsidRPr="00E6187D">
        <w:rPr>
          <w:rFonts w:eastAsia="仿宋_GB2312"/>
          <w:color w:val="000000"/>
          <w:sz w:val="32"/>
          <w:szCs w:val="32"/>
        </w:rPr>
        <w:t>下颌部位</w:t>
      </w:r>
    </w:p>
    <w:tbl>
      <w:tblPr>
        <w:tblW w:w="9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91"/>
        <w:gridCol w:w="1824"/>
        <w:gridCol w:w="1369"/>
        <w:gridCol w:w="1454"/>
      </w:tblGrid>
      <w:tr w:rsidR="005E4C57" w:rsidRPr="00F61C90" w:rsidTr="00284976">
        <w:trPr>
          <w:trHeight w:val="1009"/>
          <w:tblHeader/>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rFonts w:ascii="黑体" w:eastAsia="黑体" w:hAnsi="黑体"/>
                <w:color w:val="000000"/>
                <w:sz w:val="28"/>
              </w:rPr>
            </w:pPr>
            <w:r w:rsidRPr="00F61C90">
              <w:rPr>
                <w:rFonts w:ascii="黑体" w:eastAsia="黑体" w:hAnsi="黑体"/>
                <w:color w:val="000000"/>
                <w:sz w:val="28"/>
              </w:rPr>
              <w:t>体层摄影-下颌部位（</w:t>
            </w:r>
            <w:proofErr w:type="gramStart"/>
            <w:r w:rsidRPr="00F61C90">
              <w:rPr>
                <w:rFonts w:ascii="黑体" w:eastAsia="黑体" w:hAnsi="黑体"/>
                <w:color w:val="000000"/>
                <w:sz w:val="28"/>
              </w:rPr>
              <w:t>含牙列</w:t>
            </w:r>
            <w:proofErr w:type="gramEnd"/>
            <w:r w:rsidRPr="00F61C90">
              <w:rPr>
                <w:rFonts w:ascii="黑体" w:eastAsia="黑体" w:hAnsi="黑体"/>
                <w:color w:val="000000"/>
                <w:sz w:val="28"/>
              </w:rPr>
              <w:t>）</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rFonts w:ascii="黑体" w:eastAsia="黑体" w:hAnsi="黑体"/>
                <w:bCs/>
                <w:color w:val="000000"/>
                <w:kern w:val="44"/>
                <w:sz w:val="28"/>
              </w:rPr>
            </w:pPr>
            <w:r w:rsidRPr="00F61C90">
              <w:rPr>
                <w:rFonts w:ascii="黑体" w:eastAsia="黑体" w:hAnsi="黑体"/>
                <w:color w:val="000000"/>
                <w:sz w:val="28"/>
              </w:rPr>
              <w:t>清晰可见</w:t>
            </w: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rFonts w:ascii="黑体" w:eastAsia="黑体" w:hAnsi="黑体"/>
                <w:bCs/>
                <w:color w:val="000000"/>
                <w:kern w:val="44"/>
                <w:sz w:val="28"/>
              </w:rPr>
            </w:pPr>
            <w:r w:rsidRPr="00F61C90">
              <w:rPr>
                <w:rFonts w:ascii="黑体" w:eastAsia="黑体" w:hAnsi="黑体"/>
                <w:color w:val="000000"/>
                <w:sz w:val="28"/>
              </w:rPr>
              <w:t>可见</w:t>
            </w: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rFonts w:ascii="黑体" w:eastAsia="黑体" w:hAnsi="黑体"/>
                <w:bCs/>
                <w:color w:val="000000"/>
                <w:kern w:val="44"/>
                <w:sz w:val="28"/>
              </w:rPr>
            </w:pPr>
            <w:r w:rsidRPr="00F61C90">
              <w:rPr>
                <w:rFonts w:ascii="黑体" w:eastAsia="黑体" w:hAnsi="黑体"/>
                <w:color w:val="000000"/>
                <w:sz w:val="28"/>
              </w:rPr>
              <w:t>不可见</w:t>
            </w:r>
          </w:p>
        </w:tc>
      </w:tr>
      <w:tr w:rsidR="005E4C57" w:rsidRPr="00F61C90" w:rsidTr="00284976">
        <w:trPr>
          <w:trHeight w:val="644"/>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4"/>
              </w:rPr>
            </w:pPr>
            <w:r w:rsidRPr="00F61C90">
              <w:rPr>
                <w:color w:val="000000"/>
                <w:sz w:val="28"/>
              </w:rPr>
              <w:t>下颌皮质骨完整性</w:t>
            </w:r>
            <w:r w:rsidRPr="00F61C90">
              <w:rPr>
                <w:color w:val="000000"/>
                <w:sz w:val="28"/>
              </w:rPr>
              <w:t>,</w:t>
            </w:r>
            <w:r w:rsidRPr="00F61C90">
              <w:rPr>
                <w:color w:val="000000"/>
                <w:sz w:val="28"/>
              </w:rPr>
              <w:t>连续性</w:t>
            </w:r>
            <w:r w:rsidRPr="00F61C90">
              <w:rPr>
                <w:color w:val="000000"/>
                <w:sz w:val="28"/>
              </w:rPr>
              <w:t>,</w:t>
            </w:r>
            <w:r w:rsidRPr="00F61C90">
              <w:rPr>
                <w:color w:val="000000"/>
                <w:sz w:val="28"/>
              </w:rPr>
              <w:t>形状</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67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下颌松质骨细节</w:t>
            </w:r>
            <w:r w:rsidRPr="00F61C90">
              <w:rPr>
                <w:color w:val="000000"/>
                <w:sz w:val="28"/>
              </w:rPr>
              <w:t>,</w:t>
            </w:r>
            <w:r w:rsidRPr="00F61C90">
              <w:rPr>
                <w:color w:val="000000"/>
                <w:sz w:val="28"/>
              </w:rPr>
              <w:t>骨小梁结构</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677"/>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下颌管腔道及走向</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颏孔位置</w:t>
            </w:r>
            <w:r w:rsidRPr="00F61C90">
              <w:rPr>
                <w:color w:val="000000"/>
                <w:sz w:val="28"/>
              </w:rPr>
              <w:t>,</w:t>
            </w:r>
            <w:r w:rsidRPr="00F61C90">
              <w:rPr>
                <w:color w:val="000000"/>
                <w:sz w:val="28"/>
              </w:rPr>
              <w:t>大小</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牙齿形态</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牙本质</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牙釉质</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根管（中</w:t>
            </w:r>
            <w:r w:rsidRPr="00F61C90">
              <w:rPr>
                <w:color w:val="000000"/>
                <w:sz w:val="28"/>
              </w:rPr>
              <w:t>1/3</w:t>
            </w:r>
            <w:r w:rsidRPr="00F61C90">
              <w:rPr>
                <w:color w:val="000000"/>
                <w:sz w:val="28"/>
              </w:rPr>
              <w:t>）</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牙髓腔</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r w:rsidR="005E4C57" w:rsidRPr="00F61C90" w:rsidTr="00284976">
        <w:trPr>
          <w:trHeight w:val="540"/>
          <w:jc w:val="center"/>
        </w:trPr>
        <w:tc>
          <w:tcPr>
            <w:tcW w:w="4891"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ind w:firstLineChars="100" w:firstLine="280"/>
              <w:jc w:val="center"/>
              <w:rPr>
                <w:color w:val="000000"/>
                <w:sz w:val="28"/>
              </w:rPr>
            </w:pPr>
            <w:r w:rsidRPr="00F61C90">
              <w:rPr>
                <w:color w:val="000000"/>
                <w:sz w:val="28"/>
              </w:rPr>
              <w:t>牙周膜</w:t>
            </w:r>
          </w:p>
        </w:tc>
        <w:tc>
          <w:tcPr>
            <w:tcW w:w="182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c>
          <w:tcPr>
            <w:tcW w:w="1454" w:type="dxa"/>
            <w:tcBorders>
              <w:top w:val="single" w:sz="4" w:space="0" w:color="000000"/>
              <w:left w:val="single" w:sz="4" w:space="0" w:color="000000"/>
              <w:bottom w:val="single" w:sz="4" w:space="0" w:color="000000"/>
              <w:right w:val="single" w:sz="4" w:space="0" w:color="000000"/>
            </w:tcBorders>
            <w:vAlign w:val="center"/>
          </w:tcPr>
          <w:p w:rsidR="005E4C57" w:rsidRPr="00F61C90" w:rsidRDefault="005E4C57" w:rsidP="00284976">
            <w:pPr>
              <w:spacing w:line="360" w:lineRule="auto"/>
              <w:ind w:firstLineChars="100" w:firstLine="240"/>
              <w:jc w:val="center"/>
              <w:rPr>
                <w:color w:val="000000"/>
                <w:sz w:val="24"/>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评价标准：上述下颌管、牙周膜、骨小梁结构、牙髓腔、根管（中</w:t>
      </w:r>
      <w:r w:rsidRPr="00E6187D">
        <w:rPr>
          <w:rFonts w:eastAsia="仿宋_GB2312"/>
          <w:color w:val="000000"/>
          <w:sz w:val="32"/>
          <w:szCs w:val="32"/>
        </w:rPr>
        <w:t>1/3</w:t>
      </w:r>
      <w:r w:rsidRPr="00E6187D">
        <w:rPr>
          <w:rFonts w:eastAsia="仿宋_GB2312"/>
          <w:color w:val="000000"/>
          <w:sz w:val="32"/>
          <w:szCs w:val="32"/>
        </w:rPr>
        <w:t>）达到可见，其</w:t>
      </w:r>
      <w:r w:rsidR="00D76F07">
        <w:rPr>
          <w:rFonts w:eastAsia="仿宋_GB2312" w:hint="eastAsia"/>
          <w:color w:val="000000"/>
          <w:sz w:val="32"/>
          <w:szCs w:val="32"/>
        </w:rPr>
        <w:t>他</w:t>
      </w:r>
      <w:r w:rsidRPr="00E6187D">
        <w:rPr>
          <w:rFonts w:eastAsia="仿宋_GB2312"/>
          <w:color w:val="000000"/>
          <w:sz w:val="32"/>
          <w:szCs w:val="32"/>
        </w:rPr>
        <w:t>解剖结构达到清晰可见，则认为符合临床诊断要求。</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1.3</w:t>
      </w:r>
      <w:r w:rsidRPr="00E6187D">
        <w:rPr>
          <w:rFonts w:eastAsia="仿宋_GB2312"/>
          <w:color w:val="000000"/>
          <w:sz w:val="32"/>
          <w:szCs w:val="32"/>
        </w:rPr>
        <w:t>颞下颌关节部位</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1"/>
        <w:gridCol w:w="1734"/>
        <w:gridCol w:w="1735"/>
        <w:gridCol w:w="1735"/>
      </w:tblGrid>
      <w:tr w:rsidR="005E4C57" w:rsidRPr="00E6187D" w:rsidTr="00601A2C">
        <w:trPr>
          <w:trHeight w:val="798"/>
          <w:tblHeader/>
          <w:jc w:val="center"/>
        </w:trPr>
        <w:tc>
          <w:tcPr>
            <w:tcW w:w="451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rFonts w:eastAsia="黑体"/>
                <w:color w:val="000000"/>
                <w:sz w:val="28"/>
              </w:rPr>
            </w:pPr>
            <w:r w:rsidRPr="00E6187D">
              <w:rPr>
                <w:rFonts w:eastAsia="黑体"/>
                <w:color w:val="000000"/>
                <w:sz w:val="28"/>
              </w:rPr>
              <w:t>体层摄影</w:t>
            </w:r>
            <w:r w:rsidRPr="00E6187D">
              <w:rPr>
                <w:rFonts w:eastAsia="黑体"/>
                <w:color w:val="000000"/>
                <w:sz w:val="28"/>
              </w:rPr>
              <w:t>-</w:t>
            </w:r>
            <w:r w:rsidRPr="00E6187D">
              <w:rPr>
                <w:rFonts w:eastAsia="黑体"/>
                <w:color w:val="000000"/>
                <w:sz w:val="28"/>
              </w:rPr>
              <w:t>颞下颌关节部位</w:t>
            </w:r>
          </w:p>
        </w:tc>
        <w:tc>
          <w:tcPr>
            <w:tcW w:w="173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bCs/>
                <w:color w:val="000000"/>
                <w:kern w:val="44"/>
                <w:sz w:val="28"/>
              </w:rPr>
            </w:pPr>
            <w:r w:rsidRPr="00E6187D">
              <w:rPr>
                <w:rFonts w:eastAsia="黑体"/>
                <w:color w:val="000000"/>
                <w:sz w:val="28"/>
              </w:rPr>
              <w:t>清晰可见</w:t>
            </w:r>
          </w:p>
        </w:tc>
        <w:tc>
          <w:tcPr>
            <w:tcW w:w="17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bCs/>
                <w:color w:val="000000"/>
                <w:kern w:val="44"/>
                <w:sz w:val="28"/>
              </w:rPr>
            </w:pPr>
            <w:r w:rsidRPr="00E6187D">
              <w:rPr>
                <w:rFonts w:eastAsia="黑体"/>
                <w:color w:val="000000"/>
                <w:sz w:val="28"/>
              </w:rPr>
              <w:t>可见</w:t>
            </w:r>
          </w:p>
        </w:tc>
        <w:tc>
          <w:tcPr>
            <w:tcW w:w="17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bCs/>
                <w:color w:val="000000"/>
                <w:kern w:val="44"/>
                <w:sz w:val="28"/>
              </w:rPr>
            </w:pPr>
            <w:r w:rsidRPr="00E6187D">
              <w:rPr>
                <w:rFonts w:eastAsia="黑体"/>
                <w:color w:val="000000"/>
                <w:sz w:val="28"/>
              </w:rPr>
              <w:t>不可见</w:t>
            </w:r>
          </w:p>
        </w:tc>
      </w:tr>
      <w:tr w:rsidR="005E4C57" w:rsidRPr="00E6187D" w:rsidTr="00601A2C">
        <w:trPr>
          <w:trHeight w:hRule="exact" w:val="677"/>
          <w:jc w:val="center"/>
        </w:trPr>
        <w:tc>
          <w:tcPr>
            <w:tcW w:w="451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颞骨关节窝形状</w:t>
            </w:r>
          </w:p>
        </w:tc>
        <w:tc>
          <w:tcPr>
            <w:tcW w:w="1734"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r>
      <w:tr w:rsidR="005E4C57" w:rsidRPr="00E6187D" w:rsidTr="00601A2C">
        <w:trPr>
          <w:trHeight w:hRule="exact" w:val="573"/>
          <w:jc w:val="center"/>
        </w:trPr>
        <w:tc>
          <w:tcPr>
            <w:tcW w:w="451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lastRenderedPageBreak/>
              <w:t>髁突大小</w:t>
            </w:r>
            <w:r w:rsidRPr="00E6187D">
              <w:rPr>
                <w:color w:val="000000"/>
                <w:sz w:val="28"/>
              </w:rPr>
              <w:t>,</w:t>
            </w:r>
            <w:r w:rsidRPr="00E6187D">
              <w:rPr>
                <w:color w:val="000000"/>
                <w:sz w:val="28"/>
              </w:rPr>
              <w:t>形状</w:t>
            </w:r>
          </w:p>
        </w:tc>
        <w:tc>
          <w:tcPr>
            <w:tcW w:w="1734"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r>
      <w:tr w:rsidR="005E4C57" w:rsidRPr="00E6187D" w:rsidTr="00601A2C">
        <w:trPr>
          <w:trHeight w:hRule="exact" w:val="706"/>
          <w:jc w:val="center"/>
        </w:trPr>
        <w:tc>
          <w:tcPr>
            <w:tcW w:w="451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颞骨关节窝与髁突的位置关系</w:t>
            </w:r>
          </w:p>
        </w:tc>
        <w:tc>
          <w:tcPr>
            <w:tcW w:w="1734"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rPr>
                <w:color w:val="000000"/>
                <w:sz w:val="24"/>
              </w:rPr>
            </w:pPr>
          </w:p>
        </w:tc>
      </w:tr>
      <w:tr w:rsidR="005E4C57" w:rsidRPr="00E6187D" w:rsidTr="00601A2C">
        <w:trPr>
          <w:trHeight w:hRule="exact" w:val="750"/>
          <w:jc w:val="center"/>
        </w:trPr>
        <w:tc>
          <w:tcPr>
            <w:tcW w:w="4511"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关节结节</w:t>
            </w:r>
          </w:p>
        </w:tc>
        <w:tc>
          <w:tcPr>
            <w:tcW w:w="1734"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ind w:firstLineChars="100" w:firstLine="240"/>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ind w:firstLineChars="100" w:firstLine="240"/>
              <w:rPr>
                <w:color w:val="000000"/>
                <w:sz w:val="24"/>
              </w:rPr>
            </w:pPr>
          </w:p>
        </w:tc>
        <w:tc>
          <w:tcPr>
            <w:tcW w:w="1735" w:type="dxa"/>
            <w:tcBorders>
              <w:top w:val="single" w:sz="4" w:space="0" w:color="000000"/>
              <w:left w:val="single" w:sz="4" w:space="0" w:color="000000"/>
              <w:bottom w:val="single" w:sz="4" w:space="0" w:color="000000"/>
              <w:right w:val="single" w:sz="4" w:space="0" w:color="000000"/>
            </w:tcBorders>
          </w:tcPr>
          <w:p w:rsidR="005E4C57" w:rsidRPr="00E6187D" w:rsidRDefault="005E4C57" w:rsidP="00284976">
            <w:pPr>
              <w:ind w:firstLineChars="100" w:firstLine="240"/>
              <w:rPr>
                <w:color w:val="000000"/>
                <w:sz w:val="24"/>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评价标准：关节结节达到清晰可见，其</w:t>
      </w:r>
      <w:r w:rsidR="00D76F07">
        <w:rPr>
          <w:rFonts w:eastAsia="仿宋_GB2312" w:hint="eastAsia"/>
          <w:color w:val="000000"/>
          <w:sz w:val="32"/>
          <w:szCs w:val="32"/>
        </w:rPr>
        <w:t>他</w:t>
      </w:r>
      <w:r w:rsidRPr="00E6187D">
        <w:rPr>
          <w:rFonts w:eastAsia="仿宋_GB2312"/>
          <w:color w:val="000000"/>
          <w:sz w:val="32"/>
          <w:szCs w:val="32"/>
        </w:rPr>
        <w:t>解剖结构达到可见及以上，则认为符合临床诊断要求。</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1.4</w:t>
      </w:r>
      <w:r w:rsidRPr="00E6187D">
        <w:rPr>
          <w:rFonts w:eastAsia="仿宋_GB2312"/>
          <w:color w:val="000000"/>
          <w:sz w:val="32"/>
          <w:szCs w:val="32"/>
        </w:rPr>
        <w:t>头颅</w:t>
      </w:r>
      <w:proofErr w:type="gramStart"/>
      <w:r w:rsidRPr="00E6187D">
        <w:rPr>
          <w:rFonts w:eastAsia="仿宋_GB2312"/>
          <w:color w:val="000000"/>
          <w:sz w:val="32"/>
          <w:szCs w:val="32"/>
        </w:rPr>
        <w:t>颌</w:t>
      </w:r>
      <w:proofErr w:type="gramEnd"/>
      <w:r w:rsidRPr="00E6187D">
        <w:rPr>
          <w:rFonts w:eastAsia="仿宋_GB2312"/>
          <w:color w:val="000000"/>
          <w:sz w:val="32"/>
          <w:szCs w:val="32"/>
        </w:rPr>
        <w:t>面部其</w:t>
      </w:r>
      <w:r w:rsidR="00D76F07">
        <w:rPr>
          <w:rFonts w:eastAsia="仿宋_GB2312" w:hint="eastAsia"/>
          <w:color w:val="000000"/>
          <w:sz w:val="32"/>
          <w:szCs w:val="32"/>
        </w:rPr>
        <w:t>他</w:t>
      </w:r>
      <w:r w:rsidRPr="00E6187D">
        <w:rPr>
          <w:rFonts w:eastAsia="仿宋_GB2312"/>
          <w:color w:val="000000"/>
          <w:sz w:val="32"/>
          <w:szCs w:val="32"/>
        </w:rPr>
        <w:t>部位</w:t>
      </w:r>
    </w:p>
    <w:tbl>
      <w:tblPr>
        <w:tblW w:w="9216" w:type="dxa"/>
        <w:jc w:val="center"/>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35"/>
        <w:gridCol w:w="1693"/>
        <w:gridCol w:w="1694"/>
        <w:gridCol w:w="1694"/>
      </w:tblGrid>
      <w:tr w:rsidR="005E4C57" w:rsidRPr="00E6187D" w:rsidTr="00284976">
        <w:trPr>
          <w:trHeight w:val="563"/>
          <w:jc w:val="center"/>
        </w:trPr>
        <w:tc>
          <w:tcPr>
            <w:tcW w:w="41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rPr>
                <w:rFonts w:eastAsia="黑体"/>
                <w:color w:val="000000"/>
                <w:sz w:val="28"/>
              </w:rPr>
            </w:pPr>
            <w:r w:rsidRPr="00E6187D">
              <w:rPr>
                <w:rFonts w:eastAsia="黑体"/>
                <w:color w:val="000000"/>
                <w:sz w:val="28"/>
              </w:rPr>
              <w:t>体层摄影</w:t>
            </w:r>
            <w:r w:rsidRPr="00E6187D">
              <w:rPr>
                <w:rFonts w:eastAsia="黑体"/>
                <w:color w:val="000000"/>
                <w:sz w:val="28"/>
              </w:rPr>
              <w:t>-</w:t>
            </w:r>
            <w:r w:rsidRPr="00E6187D">
              <w:rPr>
                <w:rFonts w:eastAsia="黑体"/>
                <w:color w:val="000000"/>
                <w:sz w:val="28"/>
              </w:rPr>
              <w:t>颌面部其</w:t>
            </w:r>
            <w:r w:rsidR="00D76F07">
              <w:rPr>
                <w:rFonts w:eastAsia="黑体" w:hint="eastAsia"/>
                <w:color w:val="000000"/>
                <w:sz w:val="28"/>
              </w:rPr>
              <w:t>他</w:t>
            </w:r>
            <w:r w:rsidRPr="00E6187D">
              <w:rPr>
                <w:rFonts w:eastAsia="黑体"/>
                <w:color w:val="000000"/>
                <w:sz w:val="28"/>
              </w:rPr>
              <w:t>部位</w:t>
            </w:r>
          </w:p>
        </w:tc>
        <w:tc>
          <w:tcPr>
            <w:tcW w:w="1693"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rPr>
                <w:rFonts w:eastAsia="黑体"/>
                <w:bCs/>
                <w:color w:val="000000"/>
                <w:kern w:val="44"/>
                <w:sz w:val="28"/>
              </w:rPr>
            </w:pPr>
            <w:r w:rsidRPr="00E6187D">
              <w:rPr>
                <w:rFonts w:eastAsia="黑体"/>
                <w:color w:val="000000"/>
                <w:sz w:val="28"/>
              </w:rPr>
              <w:t>清晰可见</w:t>
            </w: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rPr>
                <w:rFonts w:eastAsia="黑体"/>
                <w:bCs/>
                <w:color w:val="000000"/>
                <w:kern w:val="44"/>
                <w:sz w:val="28"/>
              </w:rPr>
            </w:pPr>
            <w:r w:rsidRPr="00E6187D">
              <w:rPr>
                <w:rFonts w:eastAsia="黑体"/>
                <w:color w:val="000000"/>
                <w:sz w:val="28"/>
              </w:rPr>
              <w:t>可见</w:t>
            </w: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rPr>
                <w:rFonts w:eastAsia="黑体"/>
                <w:color w:val="000000"/>
                <w:sz w:val="28"/>
              </w:rPr>
            </w:pPr>
            <w:r w:rsidRPr="00E6187D">
              <w:rPr>
                <w:rFonts w:eastAsia="黑体"/>
                <w:color w:val="000000"/>
                <w:sz w:val="28"/>
              </w:rPr>
              <w:t>不可见</w:t>
            </w:r>
          </w:p>
        </w:tc>
      </w:tr>
      <w:tr w:rsidR="005E4C57" w:rsidRPr="00E6187D" w:rsidTr="00284976">
        <w:trPr>
          <w:trHeight w:val="531"/>
          <w:jc w:val="center"/>
        </w:trPr>
        <w:tc>
          <w:tcPr>
            <w:tcW w:w="41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鼻骨</w:t>
            </w:r>
          </w:p>
        </w:tc>
        <w:tc>
          <w:tcPr>
            <w:tcW w:w="1693"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r>
      <w:tr w:rsidR="005E4C57" w:rsidRPr="00E6187D" w:rsidTr="00284976">
        <w:trPr>
          <w:trHeight w:val="531"/>
          <w:jc w:val="center"/>
        </w:trPr>
        <w:tc>
          <w:tcPr>
            <w:tcW w:w="41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眶下孔</w:t>
            </w:r>
          </w:p>
        </w:tc>
        <w:tc>
          <w:tcPr>
            <w:tcW w:w="1693"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r>
      <w:tr w:rsidR="005E4C57" w:rsidRPr="00E6187D" w:rsidTr="00284976">
        <w:trPr>
          <w:trHeight w:val="563"/>
          <w:jc w:val="center"/>
        </w:trPr>
        <w:tc>
          <w:tcPr>
            <w:tcW w:w="41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蝶骨</w:t>
            </w:r>
          </w:p>
        </w:tc>
        <w:tc>
          <w:tcPr>
            <w:tcW w:w="1693"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r>
      <w:tr w:rsidR="005E4C57" w:rsidRPr="00E6187D" w:rsidTr="00284976">
        <w:trPr>
          <w:trHeight w:val="563"/>
          <w:jc w:val="center"/>
        </w:trPr>
        <w:tc>
          <w:tcPr>
            <w:tcW w:w="4135"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80"/>
              <w:jc w:val="center"/>
              <w:rPr>
                <w:color w:val="000000"/>
                <w:sz w:val="28"/>
              </w:rPr>
            </w:pPr>
            <w:r w:rsidRPr="00E6187D">
              <w:rPr>
                <w:color w:val="000000"/>
                <w:sz w:val="28"/>
              </w:rPr>
              <w:t>筛骨</w:t>
            </w:r>
          </w:p>
        </w:tc>
        <w:tc>
          <w:tcPr>
            <w:tcW w:w="1693"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ind w:firstLineChars="100" w:firstLine="240"/>
              <w:jc w:val="center"/>
              <w:rPr>
                <w:color w:val="000000"/>
                <w:sz w:val="24"/>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评价标准：上述各项解剖结构达到清晰可见，则认为符合临床诊断要求。</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2.</w:t>
      </w:r>
      <w:r w:rsidRPr="00E6187D">
        <w:rPr>
          <w:rFonts w:eastAsia="仿宋_GB2312"/>
          <w:color w:val="000000"/>
          <w:sz w:val="32"/>
          <w:szCs w:val="32"/>
        </w:rPr>
        <w:t>安全性评价</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安全性评价的结论为安全</w:t>
      </w:r>
      <w:r w:rsidRPr="00E6187D">
        <w:rPr>
          <w:rFonts w:eastAsia="仿宋_GB2312"/>
          <w:color w:val="000000"/>
          <w:sz w:val="32"/>
          <w:szCs w:val="32"/>
        </w:rPr>
        <w:t>/</w:t>
      </w:r>
      <w:r w:rsidRPr="00E6187D">
        <w:rPr>
          <w:rFonts w:eastAsia="仿宋_GB2312"/>
          <w:color w:val="000000"/>
          <w:sz w:val="32"/>
          <w:szCs w:val="32"/>
        </w:rPr>
        <w:t>不安全。如果临床试验中发生</w:t>
      </w:r>
      <w:proofErr w:type="gramStart"/>
      <w:r w:rsidRPr="00E6187D">
        <w:rPr>
          <w:rFonts w:eastAsia="仿宋_GB2312"/>
          <w:color w:val="000000"/>
          <w:sz w:val="32"/>
          <w:szCs w:val="32"/>
        </w:rPr>
        <w:t>一例次</w:t>
      </w:r>
      <w:proofErr w:type="gramEnd"/>
      <w:r w:rsidRPr="00E6187D">
        <w:rPr>
          <w:rFonts w:eastAsia="仿宋_GB2312"/>
          <w:color w:val="000000"/>
          <w:sz w:val="32"/>
          <w:szCs w:val="32"/>
        </w:rPr>
        <w:t>不安全事件，则该产品不能获得上市批准。</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安全性评价至少应包括以下几方面，可结合设备特点和临床方案自行添加。</w:t>
      </w:r>
    </w:p>
    <w:tbl>
      <w:tblPr>
        <w:tblW w:w="8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16"/>
        <w:gridCol w:w="1509"/>
        <w:gridCol w:w="1510"/>
      </w:tblGrid>
      <w:tr w:rsidR="005E4C57" w:rsidRPr="00E6187D" w:rsidTr="00601A2C">
        <w:trPr>
          <w:trHeight w:val="499"/>
          <w:tblHeader/>
          <w:jc w:val="center"/>
        </w:trPr>
        <w:tc>
          <w:tcPr>
            <w:tcW w:w="511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安全项目</w:t>
            </w:r>
          </w:p>
        </w:tc>
        <w:tc>
          <w:tcPr>
            <w:tcW w:w="150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安全</w:t>
            </w:r>
          </w:p>
        </w:tc>
        <w:tc>
          <w:tcPr>
            <w:tcW w:w="1510"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不安全</w:t>
            </w:r>
          </w:p>
        </w:tc>
      </w:tr>
      <w:tr w:rsidR="005E4C57" w:rsidRPr="00E6187D" w:rsidTr="00284976">
        <w:trPr>
          <w:trHeight w:val="471"/>
          <w:jc w:val="center"/>
        </w:trPr>
        <w:tc>
          <w:tcPr>
            <w:tcW w:w="511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机械安全型</w:t>
            </w:r>
          </w:p>
        </w:tc>
        <w:tc>
          <w:tcPr>
            <w:tcW w:w="150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99"/>
          <w:jc w:val="center"/>
        </w:trPr>
        <w:tc>
          <w:tcPr>
            <w:tcW w:w="511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lastRenderedPageBreak/>
              <w:t>电气安全性</w:t>
            </w:r>
          </w:p>
        </w:tc>
        <w:tc>
          <w:tcPr>
            <w:tcW w:w="150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71"/>
          <w:jc w:val="center"/>
        </w:trPr>
        <w:tc>
          <w:tcPr>
            <w:tcW w:w="511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辐射安全性</w:t>
            </w:r>
          </w:p>
        </w:tc>
        <w:tc>
          <w:tcPr>
            <w:tcW w:w="150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99"/>
          <w:jc w:val="center"/>
        </w:trPr>
        <w:tc>
          <w:tcPr>
            <w:tcW w:w="5116"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其他</w:t>
            </w:r>
          </w:p>
        </w:tc>
        <w:tc>
          <w:tcPr>
            <w:tcW w:w="150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评价标准：</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ascii="宋体" w:hAnsi="宋体" w:cs="宋体" w:hint="eastAsia"/>
          <w:color w:val="000000"/>
          <w:sz w:val="32"/>
          <w:szCs w:val="32"/>
        </w:rPr>
        <w:t>①</w:t>
      </w:r>
      <w:r w:rsidRPr="00E6187D">
        <w:rPr>
          <w:rFonts w:eastAsia="仿宋_GB2312"/>
          <w:color w:val="000000"/>
          <w:sz w:val="32"/>
          <w:szCs w:val="32"/>
        </w:rPr>
        <w:t>机械安全性：如果整个临床试验过程中，没有运动部件意外动作、倾倒、零件脱落、机械断裂、撞击或挤压患者</w:t>
      </w:r>
      <w:r w:rsidRPr="00E6187D">
        <w:rPr>
          <w:rFonts w:eastAsia="仿宋_GB2312"/>
          <w:color w:val="000000"/>
          <w:sz w:val="32"/>
          <w:szCs w:val="32"/>
        </w:rPr>
        <w:t>/</w:t>
      </w:r>
      <w:r w:rsidRPr="00E6187D">
        <w:rPr>
          <w:rFonts w:eastAsia="仿宋_GB2312"/>
          <w:color w:val="000000"/>
          <w:sz w:val="32"/>
          <w:szCs w:val="32"/>
        </w:rPr>
        <w:t>操作者的事件，则认为安全；否则认为不安全。</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ascii="宋体" w:hAnsi="宋体" w:cs="宋体" w:hint="eastAsia"/>
          <w:color w:val="000000"/>
          <w:sz w:val="32"/>
          <w:szCs w:val="32"/>
        </w:rPr>
        <w:t>②</w:t>
      </w:r>
      <w:r w:rsidRPr="00E6187D">
        <w:rPr>
          <w:rFonts w:eastAsia="仿宋_GB2312"/>
          <w:color w:val="000000"/>
          <w:sz w:val="32"/>
          <w:szCs w:val="32"/>
        </w:rPr>
        <w:t>电气安全性：如果整个临床试验过程中，没有发生漏电，则认为安全；否则认为不安全。</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ascii="宋体" w:hAnsi="宋体" w:cs="宋体" w:hint="eastAsia"/>
          <w:color w:val="000000"/>
          <w:sz w:val="32"/>
          <w:szCs w:val="32"/>
        </w:rPr>
        <w:t>③</w:t>
      </w:r>
      <w:r w:rsidRPr="00E6187D">
        <w:rPr>
          <w:rFonts w:eastAsia="仿宋_GB2312"/>
          <w:color w:val="000000"/>
          <w:sz w:val="32"/>
          <w:szCs w:val="32"/>
        </w:rPr>
        <w:t>辐射安全性：如果整个临床试验过程中，没有不可控制的</w:t>
      </w:r>
      <w:r w:rsidRPr="00E6187D">
        <w:rPr>
          <w:rFonts w:eastAsia="仿宋_GB2312"/>
          <w:color w:val="000000"/>
          <w:sz w:val="32"/>
          <w:szCs w:val="32"/>
        </w:rPr>
        <w:t>X</w:t>
      </w:r>
      <w:r w:rsidRPr="00E6187D">
        <w:rPr>
          <w:rFonts w:eastAsia="仿宋_GB2312"/>
          <w:color w:val="000000"/>
          <w:sz w:val="32"/>
          <w:szCs w:val="32"/>
        </w:rPr>
        <w:t>射线曝光事件，则认为安全；否则认为不安全。</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ascii="宋体" w:hAnsi="宋体" w:cs="宋体" w:hint="eastAsia"/>
          <w:color w:val="000000"/>
          <w:sz w:val="32"/>
          <w:szCs w:val="32"/>
        </w:rPr>
        <w:t>④</w:t>
      </w:r>
      <w:r w:rsidRPr="00E6187D">
        <w:rPr>
          <w:rFonts w:eastAsia="仿宋_GB2312"/>
          <w:color w:val="000000"/>
          <w:sz w:val="32"/>
          <w:szCs w:val="32"/>
        </w:rPr>
        <w:t>其他：如果整个临床试验过程中，没有其他不可接受的不良事件，则认为安全；否则认为不安全。</w:t>
      </w:r>
    </w:p>
    <w:p w:rsidR="005E4C57" w:rsidRPr="00E6187D" w:rsidRDefault="005E4C57" w:rsidP="005E4C57">
      <w:pPr>
        <w:spacing w:line="520" w:lineRule="exact"/>
        <w:ind w:leftChars="317" w:left="666"/>
        <w:jc w:val="left"/>
        <w:rPr>
          <w:rFonts w:eastAsia="仿宋_GB2312"/>
          <w:color w:val="000000"/>
          <w:sz w:val="32"/>
          <w:szCs w:val="32"/>
        </w:rPr>
      </w:pPr>
      <w:r w:rsidRPr="00E6187D">
        <w:rPr>
          <w:rFonts w:eastAsia="仿宋_GB2312"/>
          <w:color w:val="000000"/>
          <w:sz w:val="32"/>
          <w:szCs w:val="32"/>
        </w:rPr>
        <w:t>3.</w:t>
      </w:r>
      <w:r w:rsidRPr="00E6187D">
        <w:rPr>
          <w:rFonts w:eastAsia="仿宋_GB2312"/>
          <w:color w:val="000000"/>
          <w:sz w:val="32"/>
          <w:szCs w:val="32"/>
        </w:rPr>
        <w:t>整机功能、稳定性、便捷性评价</w:t>
      </w:r>
    </w:p>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整机功能、稳定性、便捷性评价结论为满意</w:t>
      </w:r>
      <w:r w:rsidRPr="00E6187D">
        <w:rPr>
          <w:rFonts w:eastAsia="仿宋_GB2312"/>
          <w:color w:val="000000"/>
          <w:sz w:val="32"/>
          <w:szCs w:val="32"/>
        </w:rPr>
        <w:t>/</w:t>
      </w:r>
      <w:r w:rsidRPr="00E6187D">
        <w:rPr>
          <w:rFonts w:eastAsia="仿宋_GB2312"/>
          <w:color w:val="000000"/>
          <w:sz w:val="32"/>
          <w:szCs w:val="32"/>
        </w:rPr>
        <w:t>一般</w:t>
      </w:r>
      <w:r w:rsidRPr="00E6187D">
        <w:rPr>
          <w:rFonts w:eastAsia="仿宋_GB2312"/>
          <w:color w:val="000000"/>
          <w:sz w:val="32"/>
          <w:szCs w:val="32"/>
        </w:rPr>
        <w:t>/</w:t>
      </w:r>
      <w:r w:rsidRPr="00E6187D">
        <w:rPr>
          <w:rFonts w:eastAsia="仿宋_GB2312"/>
          <w:color w:val="000000"/>
          <w:sz w:val="32"/>
          <w:szCs w:val="32"/>
        </w:rPr>
        <w:t>不满意。至少</w:t>
      </w:r>
      <w:proofErr w:type="gramStart"/>
      <w:r w:rsidRPr="00E6187D">
        <w:rPr>
          <w:rFonts w:eastAsia="仿宋_GB2312"/>
          <w:color w:val="000000"/>
          <w:sz w:val="32"/>
          <w:szCs w:val="32"/>
        </w:rPr>
        <w:t>应评价</w:t>
      </w:r>
      <w:proofErr w:type="gramEnd"/>
      <w:r w:rsidRPr="00E6187D">
        <w:rPr>
          <w:rFonts w:eastAsia="仿宋_GB2312"/>
          <w:color w:val="000000"/>
          <w:sz w:val="32"/>
          <w:szCs w:val="32"/>
        </w:rPr>
        <w:t>以下内容，注册申请人可结合设备特点自行补充。</w:t>
      </w:r>
    </w:p>
    <w:tbl>
      <w:tblPr>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88"/>
        <w:gridCol w:w="1688"/>
        <w:gridCol w:w="1689"/>
        <w:gridCol w:w="1689"/>
      </w:tblGrid>
      <w:tr w:rsidR="005E4C57" w:rsidRPr="00E6187D" w:rsidTr="00601A2C">
        <w:trPr>
          <w:trHeight w:val="496"/>
          <w:tblHeader/>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项目</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满意</w:t>
            </w: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一般</w:t>
            </w: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rFonts w:eastAsia="黑体"/>
                <w:color w:val="000000"/>
                <w:sz w:val="28"/>
              </w:rPr>
            </w:pPr>
            <w:r w:rsidRPr="00E6187D">
              <w:rPr>
                <w:rFonts w:eastAsia="黑体"/>
                <w:color w:val="000000"/>
                <w:sz w:val="28"/>
              </w:rPr>
              <w:t>不满意</w:t>
            </w: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功能</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96"/>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患者摆位</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控制按键、手闸</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摄影过程</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96"/>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lastRenderedPageBreak/>
              <w:t>图像后处理</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图像存储和管理</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设备稳定性</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96"/>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便捷性</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Tr="00284976">
        <w:trPr>
          <w:trHeight w:val="468"/>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摆位难易程度</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4"/>
              </w:rPr>
            </w:pPr>
          </w:p>
        </w:tc>
      </w:tr>
      <w:tr w:rsidR="005E4C57" w:rsidRPr="00E6187D" w:rsidDel="000533C7" w:rsidTr="00284976">
        <w:trPr>
          <w:trHeight w:val="496"/>
          <w:jc w:val="center"/>
        </w:trPr>
        <w:tc>
          <w:tcPr>
            <w:tcW w:w="3588" w:type="dxa"/>
            <w:tcBorders>
              <w:top w:val="single" w:sz="4" w:space="0" w:color="000000"/>
              <w:left w:val="single" w:sz="4" w:space="0" w:color="000000"/>
              <w:bottom w:val="single" w:sz="4" w:space="0" w:color="000000"/>
              <w:right w:val="single" w:sz="4" w:space="0" w:color="000000"/>
            </w:tcBorders>
            <w:vAlign w:val="center"/>
          </w:tcPr>
          <w:p w:rsidR="005E4C57" w:rsidRPr="00E6187D" w:rsidRDefault="005E4C57" w:rsidP="00284976">
            <w:pPr>
              <w:jc w:val="center"/>
              <w:rPr>
                <w:color w:val="000000"/>
                <w:sz w:val="28"/>
              </w:rPr>
            </w:pPr>
            <w:r w:rsidRPr="00E6187D">
              <w:rPr>
                <w:color w:val="000000"/>
                <w:sz w:val="28"/>
              </w:rPr>
              <w:t>图像处理便捷性</w:t>
            </w:r>
          </w:p>
        </w:tc>
        <w:tc>
          <w:tcPr>
            <w:tcW w:w="1688" w:type="dxa"/>
            <w:tcBorders>
              <w:top w:val="single" w:sz="4" w:space="0" w:color="000000"/>
              <w:left w:val="single" w:sz="4" w:space="0" w:color="000000"/>
              <w:bottom w:val="single" w:sz="4" w:space="0" w:color="000000"/>
              <w:right w:val="single" w:sz="4" w:space="0" w:color="000000"/>
            </w:tcBorders>
            <w:vAlign w:val="center"/>
          </w:tcPr>
          <w:p w:rsidR="005E4C57" w:rsidRPr="00E6187D" w:rsidDel="000533C7"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Del="000533C7" w:rsidRDefault="005E4C57" w:rsidP="00284976">
            <w:pPr>
              <w:jc w:val="center"/>
              <w:rPr>
                <w:color w:val="000000"/>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5E4C57" w:rsidRPr="00E6187D" w:rsidDel="000533C7" w:rsidRDefault="005E4C57" w:rsidP="00284976">
            <w:pPr>
              <w:jc w:val="center"/>
              <w:rPr>
                <w:color w:val="000000"/>
                <w:sz w:val="24"/>
              </w:rPr>
            </w:pPr>
          </w:p>
        </w:tc>
      </w:tr>
    </w:tbl>
    <w:p w:rsidR="005E4C57" w:rsidRPr="00E6187D" w:rsidRDefault="005E4C57" w:rsidP="005E4C57">
      <w:pPr>
        <w:spacing w:line="520" w:lineRule="exact"/>
        <w:ind w:firstLineChars="200" w:firstLine="640"/>
        <w:jc w:val="left"/>
        <w:rPr>
          <w:rFonts w:eastAsia="仿宋_GB2312"/>
          <w:color w:val="000000"/>
          <w:sz w:val="32"/>
          <w:szCs w:val="32"/>
        </w:rPr>
      </w:pPr>
      <w:r w:rsidRPr="00E6187D">
        <w:rPr>
          <w:rFonts w:eastAsia="仿宋_GB2312"/>
          <w:color w:val="000000"/>
          <w:sz w:val="32"/>
          <w:szCs w:val="32"/>
        </w:rPr>
        <w:t>评价标准（举例）：</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3.1</w:t>
      </w:r>
      <w:r w:rsidRPr="00E6187D">
        <w:rPr>
          <w:rFonts w:eastAsia="仿宋_GB2312"/>
          <w:color w:val="000000"/>
          <w:sz w:val="32"/>
          <w:szCs w:val="32"/>
        </w:rPr>
        <w:t>功能评价</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①</w:t>
      </w:r>
      <w:r w:rsidRPr="00E6187D">
        <w:rPr>
          <w:rFonts w:eastAsia="仿宋_GB2312"/>
          <w:color w:val="000000"/>
          <w:sz w:val="32"/>
          <w:szCs w:val="32"/>
        </w:rPr>
        <w:t>在摆</w:t>
      </w:r>
      <w:proofErr w:type="gramStart"/>
      <w:r w:rsidRPr="00E6187D">
        <w:rPr>
          <w:rFonts w:eastAsia="仿宋_GB2312"/>
          <w:color w:val="000000"/>
          <w:sz w:val="32"/>
          <w:szCs w:val="32"/>
        </w:rPr>
        <w:t>位过程</w:t>
      </w:r>
      <w:proofErr w:type="gramEnd"/>
      <w:r w:rsidRPr="00E6187D">
        <w:rPr>
          <w:rFonts w:eastAsia="仿宋_GB2312"/>
          <w:color w:val="000000"/>
          <w:sz w:val="32"/>
          <w:szCs w:val="32"/>
        </w:rPr>
        <w:t>中，机架和患者承载机构</w:t>
      </w:r>
      <w:proofErr w:type="gramStart"/>
      <w:r w:rsidRPr="00E6187D">
        <w:rPr>
          <w:rFonts w:eastAsia="仿宋_GB2312"/>
          <w:color w:val="000000"/>
          <w:sz w:val="32"/>
          <w:szCs w:val="32"/>
        </w:rPr>
        <w:t>起停顺畅</w:t>
      </w:r>
      <w:proofErr w:type="gramEnd"/>
      <w:r w:rsidRPr="00E6187D">
        <w:rPr>
          <w:rFonts w:eastAsia="仿宋_GB2312"/>
          <w:color w:val="000000"/>
          <w:sz w:val="32"/>
          <w:szCs w:val="32"/>
        </w:rPr>
        <w:t>、定位准确则认为摆</w:t>
      </w:r>
      <w:proofErr w:type="gramStart"/>
      <w:r w:rsidRPr="00E6187D">
        <w:rPr>
          <w:rFonts w:eastAsia="仿宋_GB2312"/>
          <w:color w:val="000000"/>
          <w:sz w:val="32"/>
          <w:szCs w:val="32"/>
        </w:rPr>
        <w:t>位功能</w:t>
      </w:r>
      <w:proofErr w:type="gramEnd"/>
      <w:r w:rsidRPr="00E6187D">
        <w:rPr>
          <w:rFonts w:eastAsia="仿宋_GB2312"/>
          <w:color w:val="000000"/>
          <w:sz w:val="32"/>
          <w:szCs w:val="32"/>
        </w:rPr>
        <w:t>满意，若出现按键迟滞、运动有</w:t>
      </w:r>
      <w:proofErr w:type="gramStart"/>
      <w:r w:rsidRPr="00E6187D">
        <w:rPr>
          <w:rFonts w:eastAsia="仿宋_GB2312"/>
          <w:color w:val="000000"/>
          <w:sz w:val="32"/>
          <w:szCs w:val="32"/>
        </w:rPr>
        <w:t>卡顿但能够</w:t>
      </w:r>
      <w:proofErr w:type="gramEnd"/>
      <w:r w:rsidRPr="00E6187D">
        <w:rPr>
          <w:rFonts w:eastAsia="仿宋_GB2312"/>
          <w:color w:val="000000"/>
          <w:sz w:val="32"/>
          <w:szCs w:val="32"/>
        </w:rPr>
        <w:t>完成预期操作，则认为一般；若出现按键无反应或运动不符合预期，则认为不满意。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②</w:t>
      </w:r>
      <w:r w:rsidRPr="00E6187D">
        <w:rPr>
          <w:rFonts w:eastAsia="仿宋_GB2312"/>
          <w:color w:val="000000"/>
          <w:sz w:val="32"/>
          <w:szCs w:val="32"/>
        </w:rPr>
        <w:t>控制按键、手闸使用过程中反应灵敏、功能正常，则认为满意；反应不够灵敏但不影响功能实现，则认为一般；若不能使用，则认为不满意。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③</w:t>
      </w:r>
      <w:r w:rsidRPr="00E6187D">
        <w:rPr>
          <w:rFonts w:eastAsia="仿宋_GB2312"/>
          <w:color w:val="000000"/>
          <w:sz w:val="32"/>
          <w:szCs w:val="32"/>
        </w:rPr>
        <w:t>图像处理软件能流畅地执行各项功能，无软件异常崩溃和卡滞，则认为满意；若后处理功能可以执行，但有</w:t>
      </w:r>
      <w:proofErr w:type="gramStart"/>
      <w:r w:rsidRPr="00E6187D">
        <w:rPr>
          <w:rFonts w:eastAsia="仿宋_GB2312"/>
          <w:color w:val="000000"/>
          <w:sz w:val="32"/>
          <w:szCs w:val="32"/>
        </w:rPr>
        <w:t>明显卡滞现象</w:t>
      </w:r>
      <w:proofErr w:type="gramEnd"/>
      <w:r w:rsidRPr="00E6187D">
        <w:rPr>
          <w:rFonts w:eastAsia="仿宋_GB2312"/>
          <w:color w:val="000000"/>
          <w:sz w:val="32"/>
          <w:szCs w:val="32"/>
        </w:rPr>
        <w:t>，则认为一般；若后处理功能执行中出现软件异常，则认为不满意。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④</w:t>
      </w:r>
      <w:r w:rsidRPr="00E6187D">
        <w:rPr>
          <w:rFonts w:eastAsia="仿宋_GB2312"/>
          <w:color w:val="000000"/>
          <w:sz w:val="32"/>
          <w:szCs w:val="32"/>
        </w:rPr>
        <w:t>若摄影过程流畅并取得预期需要的图像，则认为满意；若能够执行扫描流程取得原始数据，但需要手动重建图像，则认为一般；若不能执行扫描流程，则认为不满意。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lastRenderedPageBreak/>
        <w:t>⑤</w:t>
      </w:r>
      <w:r w:rsidRPr="00E6187D">
        <w:rPr>
          <w:rFonts w:eastAsia="仿宋_GB2312"/>
          <w:color w:val="000000"/>
          <w:sz w:val="32"/>
          <w:szCs w:val="32"/>
        </w:rPr>
        <w:t>若扫描图像都能够完整保存，可方便地检索，则认为满意；若每次扫描的图像数据记录都能完整保存并检索，但检索过程繁琐，则认为一般；若扫描图像或患者数据出现无故丢失或无法检索，则认为不满意。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3.2</w:t>
      </w:r>
      <w:r w:rsidRPr="00E6187D">
        <w:rPr>
          <w:rFonts w:eastAsia="仿宋_GB2312"/>
          <w:color w:val="000000"/>
          <w:sz w:val="32"/>
          <w:szCs w:val="32"/>
        </w:rPr>
        <w:t>稳定性评价</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整机在整个试验过程中可持续正常工作，则认为满意；</w:t>
      </w:r>
      <w:proofErr w:type="gramStart"/>
      <w:r w:rsidRPr="00E6187D">
        <w:rPr>
          <w:rFonts w:eastAsia="仿宋_GB2312"/>
          <w:color w:val="000000"/>
          <w:sz w:val="32"/>
          <w:szCs w:val="32"/>
        </w:rPr>
        <w:t>若试验</w:t>
      </w:r>
      <w:proofErr w:type="gramEnd"/>
      <w:r w:rsidRPr="00E6187D">
        <w:rPr>
          <w:rFonts w:eastAsia="仿宋_GB2312"/>
          <w:color w:val="000000"/>
          <w:sz w:val="32"/>
          <w:szCs w:val="32"/>
        </w:rPr>
        <w:t>中虽出现错误但可以迅速恢复，无不可恢复的错误发生，可</w:t>
      </w:r>
      <w:r w:rsidRPr="00E6187D">
        <w:rPr>
          <w:rFonts w:eastAsia="仿宋_GB2312"/>
          <w:color w:val="000000"/>
          <w:sz w:val="32"/>
          <w:szCs w:val="32"/>
        </w:rPr>
        <w:t>24</w:t>
      </w:r>
      <w:r w:rsidRPr="00E6187D">
        <w:rPr>
          <w:rFonts w:eastAsia="仿宋_GB2312"/>
          <w:color w:val="000000"/>
          <w:sz w:val="32"/>
          <w:szCs w:val="32"/>
        </w:rPr>
        <w:t>小时正常开机，则认为一般；若出现故障导致设备不能正常使用，则认为不满意。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3.3</w:t>
      </w:r>
      <w:r w:rsidRPr="00E6187D">
        <w:rPr>
          <w:rFonts w:eastAsia="仿宋_GB2312"/>
          <w:color w:val="000000"/>
          <w:sz w:val="32"/>
          <w:szCs w:val="32"/>
        </w:rPr>
        <w:t>便捷性评价</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①</w:t>
      </w:r>
      <w:r w:rsidRPr="00E6187D">
        <w:rPr>
          <w:rFonts w:eastAsia="仿宋_GB2312"/>
          <w:color w:val="000000"/>
          <w:sz w:val="32"/>
          <w:szCs w:val="32"/>
        </w:rPr>
        <w:t>摆位难易程度：操作员按照说明书要求可在</w:t>
      </w:r>
      <w:r w:rsidRPr="00E6187D">
        <w:rPr>
          <w:rFonts w:eastAsia="仿宋_GB2312"/>
          <w:color w:val="000000"/>
          <w:sz w:val="32"/>
          <w:szCs w:val="32"/>
        </w:rPr>
        <w:t>30</w:t>
      </w:r>
      <w:r w:rsidRPr="00E6187D">
        <w:rPr>
          <w:rFonts w:eastAsia="仿宋_GB2312"/>
          <w:color w:val="000000"/>
          <w:sz w:val="32"/>
          <w:szCs w:val="32"/>
        </w:rPr>
        <w:t>秒内完成摆位，则认为满意；若摆位时间超过</w:t>
      </w:r>
      <w:r w:rsidRPr="00E6187D">
        <w:rPr>
          <w:rFonts w:eastAsia="仿宋_GB2312"/>
          <w:color w:val="000000"/>
          <w:sz w:val="32"/>
          <w:szCs w:val="32"/>
        </w:rPr>
        <w:t>30</w:t>
      </w:r>
      <w:r w:rsidRPr="00E6187D">
        <w:rPr>
          <w:rFonts w:eastAsia="仿宋_GB2312"/>
          <w:color w:val="000000"/>
          <w:sz w:val="32"/>
          <w:szCs w:val="32"/>
        </w:rPr>
        <w:t>秒但可以完成摆位工作，则认为一般；若不能摆到指定位置，则认为不满意；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②</w:t>
      </w:r>
      <w:r w:rsidRPr="00E6187D">
        <w:rPr>
          <w:rFonts w:eastAsia="仿宋_GB2312"/>
          <w:color w:val="000000"/>
          <w:sz w:val="32"/>
          <w:szCs w:val="32"/>
        </w:rPr>
        <w:t>操作界面友好性：操作界面清晰、各按钮及图表位置合理、能顺畅操作各项功能，则认为满意；若操作界面和位置基本合理，则认为一般；若操作界面不清晰、位置不合理，则认为不满意。</w:t>
      </w:r>
    </w:p>
    <w:p w:rsidR="005E4C57" w:rsidRPr="00E6187D" w:rsidRDefault="005E4C57" w:rsidP="005E4C57">
      <w:pPr>
        <w:spacing w:line="560" w:lineRule="exact"/>
        <w:ind w:firstLineChars="200" w:firstLine="640"/>
        <w:rPr>
          <w:rFonts w:eastAsia="仿宋_GB2312"/>
          <w:color w:val="000000"/>
          <w:sz w:val="32"/>
          <w:szCs w:val="32"/>
        </w:rPr>
      </w:pPr>
      <w:r w:rsidRPr="00E6187D">
        <w:rPr>
          <w:rFonts w:ascii="宋体" w:hAnsi="宋体" w:cs="宋体" w:hint="eastAsia"/>
          <w:color w:val="000000"/>
          <w:sz w:val="32"/>
          <w:szCs w:val="32"/>
        </w:rPr>
        <w:t>③</w:t>
      </w:r>
      <w:r w:rsidRPr="00E6187D">
        <w:rPr>
          <w:rFonts w:eastAsia="仿宋_GB2312"/>
          <w:color w:val="000000"/>
          <w:sz w:val="32"/>
          <w:szCs w:val="32"/>
        </w:rPr>
        <w:t>图形处理便捷性：若图像软件操作流畅，则认为满意；若操作不够顺畅但基本功能可实现，则认为一般；若操作过于繁复，则认为不满意。</w:t>
      </w:r>
    </w:p>
    <w:p w:rsidR="005E4C57" w:rsidRPr="00E6187D" w:rsidRDefault="005E4C57" w:rsidP="005E4C57">
      <w:pPr>
        <w:spacing w:line="560" w:lineRule="exact"/>
        <w:ind w:firstLineChars="200" w:firstLine="640"/>
        <w:rPr>
          <w:rFonts w:eastAsia="楷体_GB2312"/>
          <w:color w:val="000000"/>
          <w:sz w:val="32"/>
          <w:szCs w:val="32"/>
        </w:rPr>
      </w:pPr>
      <w:r w:rsidRPr="00E6187D">
        <w:rPr>
          <w:rFonts w:eastAsia="楷体_GB2312"/>
          <w:color w:val="000000"/>
          <w:sz w:val="32"/>
          <w:szCs w:val="32"/>
        </w:rPr>
        <w:t>（六）临床评价主体</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1.</w:t>
      </w:r>
      <w:r w:rsidRPr="00E6187D">
        <w:rPr>
          <w:rFonts w:eastAsia="仿宋_GB2312"/>
          <w:color w:val="000000"/>
          <w:sz w:val="32"/>
          <w:szCs w:val="32"/>
        </w:rPr>
        <w:t>安全性评价：设备操作者</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2.</w:t>
      </w:r>
      <w:r w:rsidRPr="00E6187D">
        <w:rPr>
          <w:rFonts w:eastAsia="仿宋_GB2312"/>
          <w:color w:val="000000"/>
          <w:sz w:val="32"/>
          <w:szCs w:val="32"/>
        </w:rPr>
        <w:t>临床影像质量评价：要由有经验的口腔科医生或专业从事口腔放射的医生阅片，要求中级职称或以上。采用双人背靠背评</w:t>
      </w:r>
      <w:r w:rsidRPr="00E6187D">
        <w:rPr>
          <w:rFonts w:eastAsia="仿宋_GB2312"/>
          <w:color w:val="000000"/>
          <w:sz w:val="32"/>
          <w:szCs w:val="32"/>
        </w:rPr>
        <w:lastRenderedPageBreak/>
        <w:t>价的方式。若同一患者的两份评价结果不一致时，可请年资高的第三人参与评价，且少数服从多数；或者以较低评价为准。</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3.</w:t>
      </w:r>
      <w:r w:rsidRPr="00E6187D">
        <w:rPr>
          <w:rFonts w:eastAsia="仿宋_GB2312"/>
          <w:color w:val="000000"/>
          <w:sz w:val="32"/>
          <w:szCs w:val="32"/>
        </w:rPr>
        <w:t>整机功能、稳定性、便捷性评价：设备操作者</w:t>
      </w:r>
    </w:p>
    <w:p w:rsidR="005E4C57" w:rsidRPr="00E6187D" w:rsidRDefault="005E4C57" w:rsidP="005E4C57">
      <w:pPr>
        <w:spacing w:line="560" w:lineRule="exact"/>
        <w:ind w:firstLineChars="200" w:firstLine="640"/>
        <w:rPr>
          <w:rFonts w:eastAsia="楷体_GB2312"/>
          <w:color w:val="000000"/>
          <w:sz w:val="32"/>
          <w:szCs w:val="32"/>
        </w:rPr>
      </w:pPr>
      <w:r w:rsidRPr="00E6187D">
        <w:rPr>
          <w:rFonts w:eastAsia="楷体_GB2312"/>
          <w:color w:val="000000"/>
          <w:sz w:val="32"/>
          <w:szCs w:val="32"/>
        </w:rPr>
        <w:t>（七）临床试验例数</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临床试验设计：考虑产品特性，</w:t>
      </w:r>
      <w:r w:rsidRPr="00E6187D">
        <w:rPr>
          <w:rFonts w:eastAsia="仿宋_GB2312"/>
          <w:color w:val="000000"/>
          <w:sz w:val="32"/>
          <w:szCs w:val="32"/>
        </w:rPr>
        <w:t>X</w:t>
      </w:r>
      <w:r w:rsidRPr="00E6187D">
        <w:rPr>
          <w:rFonts w:eastAsia="仿宋_GB2312"/>
          <w:color w:val="000000"/>
          <w:sz w:val="32"/>
          <w:szCs w:val="32"/>
        </w:rPr>
        <w:t>射线产品的临床试验，为目标值法的单组试验。</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为了确保临床试验主要评价指标（临床影像质量与临床诊断的符合率）达到显著的统计学意义，基于主要评价指标计算的临床试验例数必须符合统计学要求。</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根据临床需求，临床影像质量的临床诊断要求符合率不得低于</w:t>
      </w:r>
      <w:r w:rsidRPr="00E6187D">
        <w:rPr>
          <w:rFonts w:eastAsia="仿宋_GB2312"/>
          <w:color w:val="000000"/>
          <w:sz w:val="32"/>
          <w:szCs w:val="32"/>
        </w:rPr>
        <w:t>90%</w:t>
      </w:r>
      <w:r w:rsidRPr="00E6187D">
        <w:rPr>
          <w:rFonts w:eastAsia="仿宋_GB2312"/>
          <w:color w:val="000000"/>
          <w:sz w:val="32"/>
          <w:szCs w:val="32"/>
        </w:rPr>
        <w:t>（目标值</w:t>
      </w:r>
      <w:r w:rsidRPr="00E6187D">
        <w:rPr>
          <w:rFonts w:eastAsia="仿宋_GB2312"/>
          <w:color w:val="000000"/>
          <w:sz w:val="32"/>
          <w:szCs w:val="32"/>
        </w:rPr>
        <w:t>p0</w:t>
      </w:r>
      <w:r w:rsidRPr="00E6187D">
        <w:rPr>
          <w:rFonts w:eastAsia="仿宋_GB2312"/>
          <w:color w:val="000000"/>
          <w:sz w:val="32"/>
          <w:szCs w:val="32"/>
        </w:rPr>
        <w:t>），则：</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假设临床影像质量的临床诊断要求符合率（</w:t>
      </w:r>
      <w:r w:rsidRPr="00E6187D">
        <w:rPr>
          <w:rFonts w:eastAsia="仿宋_GB2312"/>
          <w:color w:val="000000"/>
          <w:sz w:val="32"/>
          <w:szCs w:val="32"/>
        </w:rPr>
        <w:t>p1</w:t>
      </w:r>
      <w:r w:rsidRPr="00E6187D">
        <w:rPr>
          <w:rFonts w:eastAsia="仿宋_GB2312"/>
          <w:color w:val="000000"/>
          <w:sz w:val="32"/>
          <w:szCs w:val="32"/>
        </w:rPr>
        <w:t>）为</w:t>
      </w:r>
      <w:r w:rsidRPr="00E6187D">
        <w:rPr>
          <w:rFonts w:eastAsia="仿宋_GB2312"/>
          <w:color w:val="000000"/>
          <w:sz w:val="32"/>
          <w:szCs w:val="32"/>
        </w:rPr>
        <w:t>96%</w:t>
      </w:r>
      <w:r w:rsidRPr="00E6187D">
        <w:rPr>
          <w:rFonts w:eastAsia="仿宋_GB2312"/>
          <w:color w:val="000000"/>
          <w:sz w:val="32"/>
          <w:szCs w:val="32"/>
        </w:rPr>
        <w:t>、单侧统计学显著性水平（</w:t>
      </w:r>
      <w:r w:rsidRPr="00E6187D">
        <w:rPr>
          <w:rFonts w:eastAsia="Arial Unicode MS"/>
          <w:color w:val="000000"/>
          <w:sz w:val="32"/>
          <w:szCs w:val="32"/>
        </w:rPr>
        <w:sym w:font="Symbol" w:char="F061"/>
      </w:r>
      <w:r w:rsidRPr="00E6187D">
        <w:rPr>
          <w:rFonts w:eastAsia="仿宋_GB2312"/>
          <w:color w:val="000000"/>
          <w:sz w:val="32"/>
          <w:szCs w:val="32"/>
        </w:rPr>
        <w:t>）为</w:t>
      </w:r>
      <w:r w:rsidRPr="00E6187D">
        <w:rPr>
          <w:rFonts w:eastAsia="仿宋_GB2312"/>
          <w:color w:val="000000"/>
          <w:sz w:val="32"/>
          <w:szCs w:val="32"/>
        </w:rPr>
        <w:t>0.025</w:t>
      </w:r>
      <w:r w:rsidRPr="00E6187D">
        <w:rPr>
          <w:rFonts w:eastAsia="仿宋_GB2312"/>
          <w:color w:val="000000"/>
          <w:sz w:val="32"/>
          <w:szCs w:val="32"/>
        </w:rPr>
        <w:t>、检验效能（</w:t>
      </w:r>
      <w:r w:rsidRPr="00E6187D">
        <w:rPr>
          <w:rFonts w:eastAsia="仿宋_GB2312"/>
          <w:color w:val="000000"/>
          <w:sz w:val="32"/>
          <w:szCs w:val="32"/>
        </w:rPr>
        <w:t>1-</w:t>
      </w:r>
      <w:r w:rsidRPr="00E6187D">
        <w:rPr>
          <w:rFonts w:eastAsia="Arial Unicode MS"/>
          <w:color w:val="000000"/>
          <w:sz w:val="32"/>
          <w:szCs w:val="32"/>
        </w:rPr>
        <w:sym w:font="Symbol" w:char="F062"/>
      </w:r>
      <w:r w:rsidRPr="00E6187D">
        <w:rPr>
          <w:rFonts w:eastAsia="仿宋_GB2312"/>
          <w:color w:val="000000"/>
          <w:sz w:val="32"/>
          <w:szCs w:val="32"/>
        </w:rPr>
        <w:t>）为</w:t>
      </w:r>
      <w:r w:rsidRPr="00E6187D">
        <w:rPr>
          <w:rFonts w:eastAsia="仿宋_GB2312"/>
          <w:color w:val="000000"/>
          <w:sz w:val="32"/>
          <w:szCs w:val="32"/>
        </w:rPr>
        <w:t>80%</w:t>
      </w:r>
      <w:r w:rsidRPr="00E6187D">
        <w:rPr>
          <w:rFonts w:eastAsia="仿宋_GB2312"/>
          <w:color w:val="000000"/>
          <w:sz w:val="32"/>
          <w:szCs w:val="32"/>
        </w:rPr>
        <w:t>时，试验最少需要</w:t>
      </w:r>
      <w:r w:rsidRPr="00E6187D">
        <w:rPr>
          <w:rFonts w:eastAsia="仿宋_GB2312"/>
          <w:color w:val="000000"/>
          <w:sz w:val="32"/>
          <w:szCs w:val="32"/>
        </w:rPr>
        <w:t>160</w:t>
      </w:r>
      <w:r w:rsidRPr="00E6187D">
        <w:rPr>
          <w:rFonts w:eastAsia="仿宋_GB2312"/>
          <w:color w:val="000000"/>
          <w:sz w:val="32"/>
          <w:szCs w:val="32"/>
        </w:rPr>
        <w:t>例受试者，考虑试验操作过程中可能的剔除率约</w:t>
      </w:r>
      <w:r w:rsidRPr="00E6187D">
        <w:rPr>
          <w:rFonts w:eastAsia="仿宋_GB2312"/>
          <w:color w:val="000000"/>
          <w:sz w:val="32"/>
          <w:szCs w:val="32"/>
        </w:rPr>
        <w:t>10%</w:t>
      </w:r>
      <w:r w:rsidRPr="00E6187D">
        <w:rPr>
          <w:rFonts w:eastAsia="仿宋_GB2312"/>
          <w:color w:val="000000"/>
          <w:sz w:val="32"/>
          <w:szCs w:val="32"/>
        </w:rPr>
        <w:t>，共需纳入</w:t>
      </w:r>
      <w:r w:rsidRPr="00E6187D">
        <w:rPr>
          <w:rFonts w:eastAsia="仿宋_GB2312"/>
          <w:color w:val="000000"/>
          <w:sz w:val="32"/>
          <w:szCs w:val="32"/>
        </w:rPr>
        <w:t>180</w:t>
      </w:r>
      <w:r w:rsidRPr="00E6187D">
        <w:rPr>
          <w:rFonts w:eastAsia="仿宋_GB2312"/>
          <w:color w:val="000000"/>
          <w:sz w:val="32"/>
          <w:szCs w:val="32"/>
        </w:rPr>
        <w:t>名受试者。</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因此，大视野</w:t>
      </w:r>
      <w:r w:rsidRPr="00E6187D">
        <w:rPr>
          <w:rFonts w:eastAsia="仿宋_GB2312"/>
          <w:color w:val="000000"/>
          <w:sz w:val="32"/>
          <w:szCs w:val="32"/>
        </w:rPr>
        <w:t>CBCT</w:t>
      </w:r>
      <w:r w:rsidRPr="00E6187D">
        <w:rPr>
          <w:rFonts w:eastAsia="仿宋_GB2312"/>
          <w:color w:val="000000"/>
          <w:sz w:val="32"/>
          <w:szCs w:val="32"/>
        </w:rPr>
        <w:t>摄影应覆盖</w:t>
      </w:r>
      <w:r w:rsidRPr="00E6187D">
        <w:rPr>
          <w:rFonts w:eastAsia="仿宋_GB2312"/>
          <w:color w:val="000000"/>
          <w:sz w:val="32"/>
          <w:szCs w:val="32"/>
        </w:rPr>
        <w:t>4</w:t>
      </w:r>
      <w:r w:rsidRPr="00E6187D">
        <w:rPr>
          <w:rFonts w:eastAsia="仿宋_GB2312"/>
          <w:color w:val="000000"/>
          <w:sz w:val="32"/>
          <w:szCs w:val="32"/>
        </w:rPr>
        <w:t>个部位（上颌部位、下颌部位、颞下颌关节部位、头颅</w:t>
      </w:r>
      <w:proofErr w:type="gramStart"/>
      <w:r w:rsidRPr="00E6187D">
        <w:rPr>
          <w:rFonts w:eastAsia="仿宋_GB2312"/>
          <w:color w:val="000000"/>
          <w:sz w:val="32"/>
          <w:szCs w:val="32"/>
        </w:rPr>
        <w:t>颌</w:t>
      </w:r>
      <w:proofErr w:type="gramEnd"/>
      <w:r w:rsidRPr="00E6187D">
        <w:rPr>
          <w:rFonts w:eastAsia="仿宋_GB2312"/>
          <w:color w:val="000000"/>
          <w:sz w:val="32"/>
          <w:szCs w:val="32"/>
        </w:rPr>
        <w:t>面部其他部位），共需要</w:t>
      </w:r>
      <w:r w:rsidRPr="00E6187D">
        <w:rPr>
          <w:rFonts w:eastAsia="仿宋_GB2312"/>
          <w:color w:val="000000"/>
          <w:sz w:val="32"/>
          <w:szCs w:val="32"/>
        </w:rPr>
        <w:t>180</w:t>
      </w:r>
      <w:r w:rsidRPr="00E6187D">
        <w:rPr>
          <w:rFonts w:eastAsia="仿宋_GB2312"/>
          <w:color w:val="000000"/>
          <w:sz w:val="32"/>
          <w:szCs w:val="32"/>
        </w:rPr>
        <w:t>例受试者。</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中视野</w:t>
      </w:r>
      <w:r w:rsidRPr="00E6187D">
        <w:rPr>
          <w:rFonts w:eastAsia="仿宋_GB2312"/>
          <w:color w:val="000000"/>
          <w:sz w:val="32"/>
          <w:szCs w:val="32"/>
        </w:rPr>
        <w:t>CBCT</w:t>
      </w:r>
      <w:r w:rsidRPr="00E6187D">
        <w:rPr>
          <w:rFonts w:eastAsia="仿宋_GB2312"/>
          <w:color w:val="000000"/>
          <w:sz w:val="32"/>
          <w:szCs w:val="32"/>
        </w:rPr>
        <w:t>摄影应覆盖上颌部位、下颌部位，共需要</w:t>
      </w:r>
      <w:r w:rsidRPr="00E6187D">
        <w:rPr>
          <w:rFonts w:eastAsia="仿宋_GB2312"/>
          <w:color w:val="000000"/>
          <w:sz w:val="32"/>
          <w:szCs w:val="32"/>
        </w:rPr>
        <w:t>180</w:t>
      </w:r>
      <w:r w:rsidRPr="00E6187D">
        <w:rPr>
          <w:rFonts w:eastAsia="仿宋_GB2312"/>
          <w:color w:val="000000"/>
          <w:sz w:val="32"/>
          <w:szCs w:val="32"/>
        </w:rPr>
        <w:t>例受试者；如声称适用于颞下颌关节部位，颞下颌关节部位需要</w:t>
      </w:r>
      <w:r w:rsidRPr="00E6187D">
        <w:rPr>
          <w:rFonts w:eastAsia="仿宋_GB2312"/>
          <w:color w:val="000000"/>
          <w:sz w:val="32"/>
          <w:szCs w:val="32"/>
        </w:rPr>
        <w:t>180</w:t>
      </w:r>
      <w:r w:rsidRPr="00E6187D">
        <w:rPr>
          <w:rFonts w:eastAsia="仿宋_GB2312"/>
          <w:color w:val="000000"/>
          <w:sz w:val="32"/>
          <w:szCs w:val="32"/>
        </w:rPr>
        <w:t>例受试者。</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针对小视野</w:t>
      </w:r>
      <w:r w:rsidRPr="00E6187D">
        <w:rPr>
          <w:rFonts w:eastAsia="仿宋_GB2312"/>
          <w:color w:val="000000"/>
          <w:sz w:val="32"/>
          <w:szCs w:val="32"/>
        </w:rPr>
        <w:t>CBCT</w:t>
      </w:r>
      <w:r w:rsidRPr="00E6187D">
        <w:rPr>
          <w:rFonts w:eastAsia="仿宋_GB2312"/>
          <w:color w:val="000000"/>
          <w:sz w:val="32"/>
          <w:szCs w:val="32"/>
        </w:rPr>
        <w:t>摄影，上颌部位、下颌部位尽可能平均分布，需要</w:t>
      </w:r>
      <w:r w:rsidRPr="00E6187D">
        <w:rPr>
          <w:rFonts w:eastAsia="仿宋_GB2312"/>
          <w:color w:val="000000"/>
          <w:sz w:val="32"/>
          <w:szCs w:val="32"/>
        </w:rPr>
        <w:t>180</w:t>
      </w:r>
      <w:r w:rsidRPr="00E6187D">
        <w:rPr>
          <w:rFonts w:eastAsia="仿宋_GB2312"/>
          <w:color w:val="000000"/>
          <w:sz w:val="32"/>
          <w:szCs w:val="32"/>
        </w:rPr>
        <w:t>例受试者；如声称适用于颞下颌关节部位，颞下颌</w:t>
      </w:r>
      <w:r w:rsidRPr="00E6187D">
        <w:rPr>
          <w:rFonts w:eastAsia="仿宋_GB2312"/>
          <w:color w:val="000000"/>
          <w:sz w:val="32"/>
          <w:szCs w:val="32"/>
        </w:rPr>
        <w:lastRenderedPageBreak/>
        <w:t>关节部位需要</w:t>
      </w:r>
      <w:r w:rsidRPr="00E6187D">
        <w:rPr>
          <w:rFonts w:eastAsia="仿宋_GB2312"/>
          <w:color w:val="000000"/>
          <w:sz w:val="32"/>
          <w:szCs w:val="32"/>
        </w:rPr>
        <w:t>180</w:t>
      </w:r>
      <w:r w:rsidRPr="00E6187D">
        <w:rPr>
          <w:rFonts w:eastAsia="仿宋_GB2312"/>
          <w:color w:val="000000"/>
          <w:sz w:val="32"/>
          <w:szCs w:val="32"/>
        </w:rPr>
        <w:t>例受试者。</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若某产品声称仅具有某一个部位的功能，则建议验证该部位功能的样本量应满足统计学要求的最低受试者数量（即：</w:t>
      </w:r>
      <w:r w:rsidRPr="00E6187D">
        <w:rPr>
          <w:rFonts w:eastAsia="仿宋_GB2312"/>
          <w:color w:val="000000"/>
          <w:sz w:val="32"/>
          <w:szCs w:val="32"/>
        </w:rPr>
        <w:t>180</w:t>
      </w:r>
      <w:r w:rsidRPr="00E6187D">
        <w:rPr>
          <w:rFonts w:eastAsia="仿宋_GB2312"/>
          <w:color w:val="000000"/>
          <w:sz w:val="32"/>
          <w:szCs w:val="32"/>
        </w:rPr>
        <w:t>例）。</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若某产品除</w:t>
      </w:r>
      <w:r w:rsidRPr="00E6187D">
        <w:rPr>
          <w:rFonts w:eastAsia="仿宋_GB2312"/>
          <w:color w:val="000000"/>
          <w:sz w:val="32"/>
          <w:szCs w:val="32"/>
        </w:rPr>
        <w:t>CBCT</w:t>
      </w:r>
      <w:r w:rsidRPr="00E6187D">
        <w:rPr>
          <w:rFonts w:eastAsia="仿宋_GB2312"/>
          <w:color w:val="000000"/>
          <w:sz w:val="32"/>
          <w:szCs w:val="32"/>
        </w:rPr>
        <w:t>摄影外还声称支持曲面体层摄影、头影测量摄影，则每项功能的病例数均应符合上述统计学要求。</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在符合伦理学的原则下，同一个受试者可以用于多个功能、多个位置的验证。</w:t>
      </w:r>
    </w:p>
    <w:p w:rsidR="005E4C57" w:rsidRPr="00E6187D" w:rsidRDefault="005E4C57" w:rsidP="005E4C57">
      <w:pPr>
        <w:spacing w:line="560" w:lineRule="exact"/>
        <w:ind w:firstLineChars="200" w:firstLine="640"/>
        <w:rPr>
          <w:rFonts w:eastAsia="楷体_GB2312"/>
          <w:color w:val="000000"/>
          <w:sz w:val="32"/>
          <w:szCs w:val="32"/>
        </w:rPr>
      </w:pPr>
      <w:r w:rsidRPr="00E6187D">
        <w:rPr>
          <w:rFonts w:eastAsia="楷体_GB2312"/>
          <w:color w:val="000000"/>
          <w:sz w:val="32"/>
          <w:szCs w:val="32"/>
        </w:rPr>
        <w:t>（八）设备应达到的基本要求</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1.</w:t>
      </w:r>
      <w:r w:rsidRPr="00E6187D">
        <w:rPr>
          <w:rFonts w:eastAsia="仿宋_GB2312"/>
          <w:color w:val="000000"/>
          <w:sz w:val="32"/>
          <w:szCs w:val="32"/>
        </w:rPr>
        <w:t>临床影像质量评价（主要评价指标）：应按照单组目标值法进行假设检验，并进行统计学推断，确认临床影像质量与临床诊断要求的符合率不低于目标值，且具有统计学意义。</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2.</w:t>
      </w:r>
      <w:r w:rsidRPr="00E6187D">
        <w:rPr>
          <w:rFonts w:eastAsia="仿宋_GB2312"/>
          <w:color w:val="000000"/>
          <w:sz w:val="32"/>
          <w:szCs w:val="32"/>
        </w:rPr>
        <w:t>安全性评价（次要指标）：对于每个评价点，不得有</w:t>
      </w:r>
      <w:r w:rsidRPr="00E6187D">
        <w:rPr>
          <w:rFonts w:eastAsia="仿宋_GB2312"/>
          <w:color w:val="000000"/>
          <w:sz w:val="32"/>
          <w:szCs w:val="32"/>
        </w:rPr>
        <w:t>“</w:t>
      </w:r>
      <w:r w:rsidRPr="00E6187D">
        <w:rPr>
          <w:rFonts w:eastAsia="仿宋_GB2312"/>
          <w:color w:val="000000"/>
          <w:sz w:val="32"/>
          <w:szCs w:val="32"/>
        </w:rPr>
        <w:t>不安全</w:t>
      </w:r>
      <w:r w:rsidRPr="00E6187D">
        <w:rPr>
          <w:rFonts w:eastAsia="仿宋_GB2312"/>
          <w:color w:val="000000"/>
          <w:sz w:val="32"/>
          <w:szCs w:val="32"/>
        </w:rPr>
        <w:t>”</w:t>
      </w:r>
      <w:r w:rsidRPr="00E6187D">
        <w:rPr>
          <w:rFonts w:eastAsia="仿宋_GB2312"/>
          <w:color w:val="000000"/>
          <w:sz w:val="32"/>
          <w:szCs w:val="32"/>
        </w:rPr>
        <w:t>的评价结论。</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3.</w:t>
      </w:r>
      <w:r w:rsidRPr="00E6187D">
        <w:rPr>
          <w:rFonts w:eastAsia="仿宋_GB2312"/>
          <w:color w:val="000000"/>
          <w:sz w:val="32"/>
          <w:szCs w:val="32"/>
        </w:rPr>
        <w:t>整机功能、稳定性、便捷性评价（次要指标）：对于所有评价点，不满意比例不得高于</w:t>
      </w:r>
      <w:r w:rsidRPr="00E6187D">
        <w:rPr>
          <w:rFonts w:eastAsia="仿宋_GB2312"/>
          <w:color w:val="000000"/>
          <w:sz w:val="32"/>
          <w:szCs w:val="32"/>
        </w:rPr>
        <w:t>5%</w:t>
      </w:r>
      <w:r w:rsidRPr="00E6187D">
        <w:rPr>
          <w:rFonts w:eastAsia="仿宋_GB2312"/>
          <w:color w:val="000000"/>
          <w:sz w:val="32"/>
          <w:szCs w:val="32"/>
        </w:rPr>
        <w:t>。</w:t>
      </w:r>
    </w:p>
    <w:p w:rsidR="005E4C57" w:rsidRPr="00E6187D" w:rsidRDefault="005E4C57" w:rsidP="005E4C57">
      <w:pPr>
        <w:spacing w:line="560" w:lineRule="exact"/>
        <w:ind w:firstLineChars="200" w:firstLine="640"/>
        <w:rPr>
          <w:rFonts w:eastAsia="楷体_GB2312"/>
          <w:color w:val="000000"/>
          <w:sz w:val="32"/>
          <w:szCs w:val="32"/>
        </w:rPr>
      </w:pPr>
      <w:r w:rsidRPr="00E6187D">
        <w:rPr>
          <w:rFonts w:eastAsia="楷体_GB2312"/>
          <w:color w:val="000000"/>
          <w:sz w:val="32"/>
          <w:szCs w:val="32"/>
        </w:rPr>
        <w:t>（九）临床试验中的统计学考虑</w:t>
      </w:r>
    </w:p>
    <w:p w:rsidR="005E4C57" w:rsidRPr="00E6187D" w:rsidRDefault="005E4C57" w:rsidP="005E4C57">
      <w:pPr>
        <w:spacing w:line="560" w:lineRule="exact"/>
        <w:ind w:firstLineChars="200" w:firstLine="640"/>
        <w:rPr>
          <w:rFonts w:eastAsia="仿宋_GB2312"/>
          <w:color w:val="000000"/>
          <w:sz w:val="32"/>
          <w:szCs w:val="32"/>
        </w:rPr>
      </w:pPr>
      <w:r w:rsidRPr="00E6187D">
        <w:rPr>
          <w:rFonts w:eastAsia="仿宋_GB2312"/>
          <w:color w:val="000000"/>
          <w:sz w:val="32"/>
          <w:szCs w:val="32"/>
        </w:rPr>
        <w:t>为了保护病人的权益和数据的完整性，建议采用基于互联网（</w:t>
      </w:r>
      <w:r w:rsidRPr="00E6187D">
        <w:rPr>
          <w:rFonts w:eastAsia="仿宋_GB2312"/>
          <w:color w:val="000000"/>
          <w:sz w:val="32"/>
          <w:szCs w:val="32"/>
        </w:rPr>
        <w:t>IWRS</w:t>
      </w:r>
      <w:r w:rsidRPr="00E6187D">
        <w:rPr>
          <w:rFonts w:eastAsia="仿宋_GB2312"/>
          <w:color w:val="000000"/>
          <w:sz w:val="32"/>
          <w:szCs w:val="32"/>
        </w:rPr>
        <w:t>）</w:t>
      </w:r>
      <w:r w:rsidRPr="00E6187D">
        <w:rPr>
          <w:rFonts w:eastAsia="仿宋_GB2312"/>
          <w:color w:val="000000"/>
          <w:sz w:val="32"/>
          <w:szCs w:val="32"/>
        </w:rPr>
        <w:t>/</w:t>
      </w:r>
      <w:r w:rsidRPr="00E6187D">
        <w:rPr>
          <w:rFonts w:eastAsia="仿宋_GB2312"/>
          <w:color w:val="000000"/>
          <w:sz w:val="32"/>
          <w:szCs w:val="32"/>
        </w:rPr>
        <w:t>电话（</w:t>
      </w:r>
      <w:r w:rsidRPr="00E6187D">
        <w:rPr>
          <w:rFonts w:eastAsia="仿宋_GB2312"/>
          <w:color w:val="000000"/>
          <w:sz w:val="32"/>
          <w:szCs w:val="32"/>
        </w:rPr>
        <w:t>IVRS</w:t>
      </w:r>
      <w:r w:rsidRPr="00E6187D">
        <w:rPr>
          <w:rFonts w:eastAsia="仿宋_GB2312"/>
          <w:color w:val="000000"/>
          <w:sz w:val="32"/>
          <w:szCs w:val="32"/>
        </w:rPr>
        <w:t>）</w:t>
      </w:r>
      <w:r w:rsidRPr="00E6187D">
        <w:rPr>
          <w:rFonts w:eastAsia="仿宋_GB2312"/>
          <w:color w:val="000000"/>
          <w:sz w:val="32"/>
          <w:szCs w:val="32"/>
        </w:rPr>
        <w:t>/</w:t>
      </w:r>
      <w:r w:rsidRPr="00E6187D">
        <w:rPr>
          <w:rFonts w:eastAsia="仿宋_GB2312"/>
          <w:color w:val="000000"/>
          <w:sz w:val="32"/>
          <w:szCs w:val="32"/>
        </w:rPr>
        <w:t>传真等计算机中央注册系统分配受试者登记号，所有受试者登记</w:t>
      </w:r>
      <w:proofErr w:type="gramStart"/>
      <w:r w:rsidRPr="00E6187D">
        <w:rPr>
          <w:rFonts w:eastAsia="仿宋_GB2312"/>
          <w:color w:val="000000"/>
          <w:sz w:val="32"/>
          <w:szCs w:val="32"/>
        </w:rPr>
        <w:t>号不得</w:t>
      </w:r>
      <w:proofErr w:type="gramEnd"/>
      <w:r w:rsidRPr="00E6187D">
        <w:rPr>
          <w:rFonts w:eastAsia="仿宋_GB2312"/>
          <w:color w:val="000000"/>
          <w:sz w:val="32"/>
          <w:szCs w:val="32"/>
        </w:rPr>
        <w:t>二次使用。所有登记注册的受试者，均需纳入最终的统计分析。</w:t>
      </w:r>
      <w:bookmarkEnd w:id="0"/>
    </w:p>
    <w:p w:rsidR="00286A53" w:rsidRPr="005E4C57" w:rsidRDefault="00286A53"/>
    <w:sectPr w:rsidR="00286A53" w:rsidRPr="005E4C57" w:rsidSect="00601A2C">
      <w:footerReference w:type="even" r:id="rId6"/>
      <w:footerReference w:type="default" r:id="rId7"/>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38" w:rsidRDefault="00E40B38">
      <w:r>
        <w:separator/>
      </w:r>
    </w:p>
  </w:endnote>
  <w:endnote w:type="continuationSeparator" w:id="0">
    <w:p w:rsidR="00E40B38" w:rsidRDefault="00E40B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BA" w:rsidRPr="00A078BA" w:rsidRDefault="005E4C57">
    <w:pPr>
      <w:pStyle w:val="a3"/>
      <w:rPr>
        <w:sz w:val="28"/>
        <w:szCs w:val="28"/>
      </w:rPr>
    </w:pPr>
    <w:r w:rsidRPr="00A078BA">
      <w:rPr>
        <w:rFonts w:hint="eastAsia"/>
        <w:color w:val="FFFFFF"/>
        <w:sz w:val="28"/>
        <w:szCs w:val="28"/>
      </w:rPr>
      <w:t>—</w:t>
    </w:r>
    <w:r w:rsidRPr="00A078BA">
      <w:rPr>
        <w:rFonts w:hint="eastAsia"/>
        <w:sz w:val="28"/>
        <w:szCs w:val="28"/>
      </w:rPr>
      <w:t>—</w:t>
    </w:r>
    <w:r w:rsidR="002E4FE8" w:rsidRPr="00601A2C">
      <w:rPr>
        <w:rFonts w:ascii="Times New Roman" w:hAnsi="Times New Roman" w:cs="Times New Roman"/>
        <w:sz w:val="28"/>
        <w:szCs w:val="28"/>
      </w:rPr>
      <w:fldChar w:fldCharType="begin"/>
    </w:r>
    <w:r w:rsidRPr="00601A2C">
      <w:rPr>
        <w:rFonts w:ascii="Times New Roman" w:hAnsi="Times New Roman" w:cs="Times New Roman"/>
        <w:sz w:val="28"/>
        <w:szCs w:val="28"/>
      </w:rPr>
      <w:instrText>PAGE   \* MERGEFORMAT</w:instrText>
    </w:r>
    <w:r w:rsidR="002E4FE8" w:rsidRPr="00601A2C">
      <w:rPr>
        <w:rFonts w:ascii="Times New Roman" w:hAnsi="Times New Roman" w:cs="Times New Roman"/>
        <w:sz w:val="28"/>
        <w:szCs w:val="28"/>
      </w:rPr>
      <w:fldChar w:fldCharType="separate"/>
    </w:r>
    <w:r w:rsidR="0021627C" w:rsidRPr="0021627C">
      <w:rPr>
        <w:rFonts w:ascii="Times New Roman" w:hAnsi="Times New Roman" w:cs="Times New Roman"/>
        <w:noProof/>
        <w:sz w:val="28"/>
        <w:szCs w:val="28"/>
        <w:lang w:val="zh-CN"/>
      </w:rPr>
      <w:t>8</w:t>
    </w:r>
    <w:r w:rsidR="002E4FE8" w:rsidRPr="00601A2C">
      <w:rPr>
        <w:rFonts w:ascii="Times New Roman" w:hAnsi="Times New Roman" w:cs="Times New Roman"/>
        <w:sz w:val="28"/>
        <w:szCs w:val="28"/>
      </w:rPr>
      <w:fldChar w:fldCharType="end"/>
    </w:r>
    <w:r w:rsidRPr="00A078BA">
      <w:rPr>
        <w:rFonts w:hint="eastAsia"/>
        <w:sz w:val="28"/>
        <w:szCs w:val="28"/>
      </w:rPr>
      <w:t>—</w:t>
    </w:r>
  </w:p>
  <w:p w:rsidR="00A078BA" w:rsidRDefault="00E40B3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8BA" w:rsidRPr="00A078BA" w:rsidRDefault="005E4C57" w:rsidP="00A078BA">
    <w:pPr>
      <w:pStyle w:val="a3"/>
      <w:wordWrap w:val="0"/>
      <w:jc w:val="right"/>
      <w:rPr>
        <w:sz w:val="28"/>
        <w:szCs w:val="28"/>
      </w:rPr>
    </w:pPr>
    <w:r w:rsidRPr="00A078BA">
      <w:rPr>
        <w:rFonts w:hint="eastAsia"/>
        <w:sz w:val="28"/>
        <w:szCs w:val="28"/>
      </w:rPr>
      <w:t>—</w:t>
    </w:r>
    <w:r w:rsidR="002E4FE8" w:rsidRPr="00601A2C">
      <w:rPr>
        <w:rFonts w:ascii="Times New Roman" w:hAnsi="Times New Roman" w:cs="Times New Roman"/>
        <w:sz w:val="28"/>
        <w:szCs w:val="28"/>
      </w:rPr>
      <w:fldChar w:fldCharType="begin"/>
    </w:r>
    <w:r w:rsidRPr="00601A2C">
      <w:rPr>
        <w:rFonts w:ascii="Times New Roman" w:hAnsi="Times New Roman" w:cs="Times New Roman"/>
        <w:sz w:val="28"/>
        <w:szCs w:val="28"/>
      </w:rPr>
      <w:instrText>PAGE   \* MERGEFORMAT</w:instrText>
    </w:r>
    <w:r w:rsidR="002E4FE8" w:rsidRPr="00601A2C">
      <w:rPr>
        <w:rFonts w:ascii="Times New Roman" w:hAnsi="Times New Roman" w:cs="Times New Roman"/>
        <w:sz w:val="28"/>
        <w:szCs w:val="28"/>
      </w:rPr>
      <w:fldChar w:fldCharType="separate"/>
    </w:r>
    <w:r w:rsidR="0021627C" w:rsidRPr="0021627C">
      <w:rPr>
        <w:rFonts w:ascii="Times New Roman" w:hAnsi="Times New Roman" w:cs="Times New Roman"/>
        <w:noProof/>
        <w:sz w:val="28"/>
        <w:szCs w:val="28"/>
        <w:lang w:val="zh-CN"/>
      </w:rPr>
      <w:t>9</w:t>
    </w:r>
    <w:r w:rsidR="002E4FE8" w:rsidRPr="00601A2C">
      <w:rPr>
        <w:rFonts w:ascii="Times New Roman" w:hAnsi="Times New Roman" w:cs="Times New Roman"/>
        <w:sz w:val="28"/>
        <w:szCs w:val="28"/>
      </w:rPr>
      <w:fldChar w:fldCharType="end"/>
    </w:r>
    <w:r w:rsidRPr="00A078BA">
      <w:rPr>
        <w:rFonts w:hint="eastAsia"/>
        <w:sz w:val="28"/>
        <w:szCs w:val="28"/>
      </w:rPr>
      <w:t>—</w:t>
    </w:r>
    <w:r w:rsidRPr="00A078BA">
      <w:rPr>
        <w:rFonts w:hint="eastAsia"/>
        <w:color w:val="FFFFFF"/>
        <w:sz w:val="28"/>
        <w:szCs w:val="28"/>
      </w:rPr>
      <w:t>—</w:t>
    </w:r>
  </w:p>
  <w:p w:rsidR="00A078BA" w:rsidRDefault="00E40B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38" w:rsidRDefault="00E40B38">
      <w:r>
        <w:separator/>
      </w:r>
    </w:p>
  </w:footnote>
  <w:footnote w:type="continuationSeparator" w:id="0">
    <w:p w:rsidR="00E40B38" w:rsidRDefault="00E40B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C57"/>
    <w:rsid w:val="000840AF"/>
    <w:rsid w:val="0021627C"/>
    <w:rsid w:val="00286A53"/>
    <w:rsid w:val="002E4FE8"/>
    <w:rsid w:val="00346B83"/>
    <w:rsid w:val="005E181B"/>
    <w:rsid w:val="005E4C57"/>
    <w:rsid w:val="005F6953"/>
    <w:rsid w:val="00601A2C"/>
    <w:rsid w:val="008B0C03"/>
    <w:rsid w:val="00985B33"/>
    <w:rsid w:val="00C00F7F"/>
    <w:rsid w:val="00D76F07"/>
    <w:rsid w:val="00DF21F1"/>
    <w:rsid w:val="00E40B38"/>
    <w:rsid w:val="00F373AB"/>
    <w:rsid w:val="00F54B66"/>
    <w:rsid w:val="00F822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5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E4C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E4C57"/>
    <w:pPr>
      <w:keepNext/>
      <w:keepLines/>
      <w:snapToGrid w:val="0"/>
      <w:spacing w:afterLines="50" w:line="276" w:lineRule="auto"/>
      <w:ind w:leftChars="100" w:left="341" w:hangingChars="241" w:hanging="241"/>
      <w:outlineLvl w:val="1"/>
    </w:pPr>
    <w:rPr>
      <w:rFonts w:ascii="Arial" w:hAnsi="Arial"/>
      <w:b/>
      <w:bCs/>
      <w:color w:val="000081"/>
      <w:sz w:val="2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4C5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E4C57"/>
    <w:rPr>
      <w:rFonts w:ascii="Arial" w:eastAsia="宋体" w:hAnsi="Arial" w:cs="Times New Roman"/>
      <w:b/>
      <w:bCs/>
      <w:color w:val="000081"/>
      <w:sz w:val="26"/>
      <w:szCs w:val="32"/>
    </w:rPr>
  </w:style>
  <w:style w:type="character" w:customStyle="1" w:styleId="Char">
    <w:name w:val="页脚 Char"/>
    <w:link w:val="a3"/>
    <w:uiPriority w:val="99"/>
    <w:rsid w:val="005E4C57"/>
    <w:rPr>
      <w:sz w:val="18"/>
      <w:szCs w:val="18"/>
    </w:rPr>
  </w:style>
  <w:style w:type="paragraph" w:styleId="a3">
    <w:name w:val="footer"/>
    <w:basedOn w:val="a"/>
    <w:link w:val="Char"/>
    <w:uiPriority w:val="99"/>
    <w:unhideWhenUsed/>
    <w:rsid w:val="005E4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E4C57"/>
    <w:rPr>
      <w:rFonts w:ascii="Times New Roman" w:eastAsia="宋体" w:hAnsi="Times New Roman" w:cs="Times New Roman"/>
      <w:sz w:val="18"/>
      <w:szCs w:val="18"/>
    </w:rPr>
  </w:style>
  <w:style w:type="paragraph" w:customStyle="1" w:styleId="a4">
    <w:name w:val="字母编号列项（一级）"/>
    <w:uiPriority w:val="99"/>
    <w:rsid w:val="005E4C57"/>
    <w:pPr>
      <w:ind w:leftChars="200" w:left="840" w:hangingChars="200" w:hanging="420"/>
      <w:jc w:val="both"/>
    </w:pPr>
    <w:rPr>
      <w:rFonts w:ascii="宋体" w:eastAsia="宋体" w:hAnsi="Times New Roman" w:cs="宋体"/>
      <w:kern w:val="0"/>
      <w:sz w:val="20"/>
      <w:szCs w:val="20"/>
    </w:rPr>
  </w:style>
  <w:style w:type="paragraph" w:styleId="a5">
    <w:name w:val="No Spacing"/>
    <w:uiPriority w:val="1"/>
    <w:qFormat/>
    <w:rsid w:val="005E4C57"/>
    <w:pPr>
      <w:jc w:val="both"/>
    </w:pPr>
    <w:rPr>
      <w:rFonts w:ascii="Arial" w:eastAsia="宋体" w:hAnsi="Arial" w:cs="Arial"/>
      <w:kern w:val="0"/>
      <w:sz w:val="18"/>
      <w:szCs w:val="18"/>
    </w:rPr>
  </w:style>
  <w:style w:type="paragraph" w:styleId="a6">
    <w:name w:val="Balloon Text"/>
    <w:basedOn w:val="a"/>
    <w:link w:val="Char0"/>
    <w:uiPriority w:val="99"/>
    <w:semiHidden/>
    <w:unhideWhenUsed/>
    <w:rsid w:val="005E4C57"/>
    <w:rPr>
      <w:sz w:val="18"/>
      <w:szCs w:val="18"/>
    </w:rPr>
  </w:style>
  <w:style w:type="character" w:customStyle="1" w:styleId="Char0">
    <w:name w:val="批注框文本 Char"/>
    <w:basedOn w:val="a0"/>
    <w:link w:val="a6"/>
    <w:uiPriority w:val="99"/>
    <w:semiHidden/>
    <w:rsid w:val="005E4C57"/>
    <w:rPr>
      <w:rFonts w:ascii="Times New Roman" w:eastAsia="宋体" w:hAnsi="Times New Roman" w:cs="Times New Roman"/>
      <w:sz w:val="18"/>
      <w:szCs w:val="18"/>
    </w:rPr>
  </w:style>
  <w:style w:type="paragraph" w:styleId="a7">
    <w:name w:val="header"/>
    <w:basedOn w:val="a"/>
    <w:link w:val="Char2"/>
    <w:uiPriority w:val="99"/>
    <w:unhideWhenUsed/>
    <w:rsid w:val="00601A2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1A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5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E4C5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E4C57"/>
    <w:pPr>
      <w:keepNext/>
      <w:keepLines/>
      <w:snapToGrid w:val="0"/>
      <w:spacing w:afterLines="50" w:line="276" w:lineRule="auto"/>
      <w:ind w:leftChars="100" w:left="341" w:hangingChars="241" w:hanging="241"/>
      <w:outlineLvl w:val="1"/>
    </w:pPr>
    <w:rPr>
      <w:rFonts w:ascii="Arial" w:hAnsi="Arial"/>
      <w:b/>
      <w:bCs/>
      <w:color w:val="000081"/>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4C5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E4C57"/>
    <w:rPr>
      <w:rFonts w:ascii="Arial" w:eastAsia="宋体" w:hAnsi="Arial" w:cs="Times New Roman"/>
      <w:b/>
      <w:bCs/>
      <w:color w:val="000081"/>
      <w:sz w:val="26"/>
      <w:szCs w:val="32"/>
    </w:rPr>
  </w:style>
  <w:style w:type="character" w:customStyle="1" w:styleId="Char">
    <w:name w:val="页脚 Char"/>
    <w:link w:val="a3"/>
    <w:uiPriority w:val="99"/>
    <w:rsid w:val="005E4C57"/>
    <w:rPr>
      <w:sz w:val="18"/>
      <w:szCs w:val="18"/>
    </w:rPr>
  </w:style>
  <w:style w:type="paragraph" w:styleId="a3">
    <w:name w:val="footer"/>
    <w:basedOn w:val="a"/>
    <w:link w:val="Char"/>
    <w:uiPriority w:val="99"/>
    <w:unhideWhenUsed/>
    <w:rsid w:val="005E4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E4C57"/>
    <w:rPr>
      <w:rFonts w:ascii="Times New Roman" w:eastAsia="宋体" w:hAnsi="Times New Roman" w:cs="Times New Roman"/>
      <w:sz w:val="18"/>
      <w:szCs w:val="18"/>
    </w:rPr>
  </w:style>
  <w:style w:type="paragraph" w:customStyle="1" w:styleId="a4">
    <w:name w:val="字母编号列项（一级）"/>
    <w:uiPriority w:val="99"/>
    <w:rsid w:val="005E4C57"/>
    <w:pPr>
      <w:ind w:leftChars="200" w:left="840" w:hangingChars="200" w:hanging="420"/>
      <w:jc w:val="both"/>
    </w:pPr>
    <w:rPr>
      <w:rFonts w:ascii="宋体" w:eastAsia="宋体" w:hAnsi="Times New Roman" w:cs="宋体"/>
      <w:kern w:val="0"/>
      <w:sz w:val="20"/>
      <w:szCs w:val="20"/>
    </w:rPr>
  </w:style>
  <w:style w:type="paragraph" w:styleId="a5">
    <w:name w:val="No Spacing"/>
    <w:uiPriority w:val="1"/>
    <w:qFormat/>
    <w:rsid w:val="005E4C57"/>
    <w:pPr>
      <w:jc w:val="both"/>
    </w:pPr>
    <w:rPr>
      <w:rFonts w:ascii="Arial" w:eastAsia="宋体" w:hAnsi="Arial" w:cs="Arial"/>
      <w:kern w:val="0"/>
      <w:sz w:val="18"/>
      <w:szCs w:val="18"/>
    </w:rPr>
  </w:style>
  <w:style w:type="paragraph" w:styleId="a6">
    <w:name w:val="Balloon Text"/>
    <w:basedOn w:val="a"/>
    <w:link w:val="Char0"/>
    <w:uiPriority w:val="99"/>
    <w:semiHidden/>
    <w:unhideWhenUsed/>
    <w:rsid w:val="005E4C57"/>
    <w:rPr>
      <w:sz w:val="18"/>
      <w:szCs w:val="18"/>
    </w:rPr>
  </w:style>
  <w:style w:type="character" w:customStyle="1" w:styleId="Char0">
    <w:name w:val="批注框文本 Char"/>
    <w:basedOn w:val="a0"/>
    <w:link w:val="a6"/>
    <w:uiPriority w:val="99"/>
    <w:semiHidden/>
    <w:rsid w:val="005E4C57"/>
    <w:rPr>
      <w:rFonts w:ascii="Times New Roman" w:eastAsia="宋体" w:hAnsi="Times New Roman" w:cs="Times New Roman"/>
      <w:sz w:val="18"/>
      <w:szCs w:val="18"/>
    </w:rPr>
  </w:style>
  <w:style w:type="paragraph" w:styleId="a7">
    <w:name w:val="header"/>
    <w:basedOn w:val="a"/>
    <w:link w:val="Char2"/>
    <w:uiPriority w:val="99"/>
    <w:unhideWhenUsed/>
    <w:rsid w:val="00601A2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601A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535</Words>
  <Characters>3054</Characters>
  <Application>Microsoft Office Word</Application>
  <DocSecurity>0</DocSecurity>
  <Lines>25</Lines>
  <Paragraphs>7</Paragraphs>
  <ScaleCrop>false</ScaleCrop>
  <Company>CFDA</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袁鹏</dc:creator>
  <cp:lastModifiedBy>YLZB</cp:lastModifiedBy>
  <cp:revision>8</cp:revision>
  <cp:lastPrinted>2017-01-13T03:06:00Z</cp:lastPrinted>
  <dcterms:created xsi:type="dcterms:W3CDTF">2017-01-09T06:04:00Z</dcterms:created>
  <dcterms:modified xsi:type="dcterms:W3CDTF">2017-03-22T04:12:00Z</dcterms:modified>
</cp:coreProperties>
</file>