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09" w:rsidRDefault="00A50109" w:rsidP="00A50109">
      <w:pPr>
        <w:pStyle w:val="1"/>
        <w:spacing w:before="0" w:after="0" w:line="520" w:lineRule="exact"/>
        <w:jc w:val="left"/>
        <w:rPr>
          <w:rFonts w:ascii="黑体" w:eastAsia="黑体" w:hAnsi="黑体"/>
          <w:b w:val="0"/>
          <w:color w:val="000000"/>
          <w:sz w:val="32"/>
          <w:szCs w:val="28"/>
        </w:rPr>
      </w:pPr>
      <w:bookmarkStart w:id="0" w:name="_Ref462831058"/>
      <w:bookmarkStart w:id="1" w:name="_Ref467074379"/>
      <w:r>
        <w:rPr>
          <w:rFonts w:ascii="黑体" w:eastAsia="黑体" w:hAnsi="黑体" w:hint="eastAsia"/>
          <w:b w:val="0"/>
          <w:color w:val="000000"/>
          <w:sz w:val="32"/>
          <w:szCs w:val="28"/>
        </w:rPr>
        <w:t>附录</w:t>
      </w:r>
      <w:bookmarkEnd w:id="0"/>
      <w:r>
        <w:rPr>
          <w:rFonts w:ascii="黑体" w:eastAsia="黑体" w:hAnsi="黑体" w:hint="eastAsia"/>
          <w:b w:val="0"/>
          <w:color w:val="000000"/>
          <w:sz w:val="32"/>
          <w:szCs w:val="28"/>
        </w:rPr>
        <w:t>7</w:t>
      </w:r>
      <w:bookmarkEnd w:id="1"/>
    </w:p>
    <w:p w:rsidR="00A50109" w:rsidRDefault="00A50109" w:rsidP="00A50109">
      <w:pPr>
        <w:spacing w:line="640" w:lineRule="exact"/>
        <w:jc w:val="center"/>
        <w:rPr>
          <w:rFonts w:hint="eastAsia"/>
          <w:color w:val="000000"/>
        </w:rPr>
      </w:pPr>
    </w:p>
    <w:p w:rsidR="00A50109" w:rsidRDefault="00A50109" w:rsidP="00A50109">
      <w:pPr>
        <w:pStyle w:val="1"/>
        <w:spacing w:before="0" w:after="0" w:line="640" w:lineRule="exact"/>
        <w:jc w:val="center"/>
        <w:rPr>
          <w:rFonts w:ascii="方正小标宋简体" w:eastAsia="方正小标宋简体"/>
          <w:b w:val="0"/>
          <w:color w:val="000000"/>
        </w:rPr>
      </w:pPr>
      <w:r>
        <w:rPr>
          <w:rFonts w:ascii="方正小标宋简体" w:eastAsia="方正小标宋简体" w:hint="eastAsia"/>
          <w:b w:val="0"/>
          <w:color w:val="000000"/>
        </w:rPr>
        <w:t>心脏节律识别器的临床试验研究</w:t>
      </w:r>
    </w:p>
    <w:p w:rsidR="00A50109" w:rsidRDefault="00A50109" w:rsidP="00A50109">
      <w:pPr>
        <w:spacing w:line="640" w:lineRule="exact"/>
        <w:jc w:val="center"/>
        <w:rPr>
          <w:rFonts w:hint="eastAsia"/>
          <w:color w:val="000000"/>
        </w:rPr>
      </w:pP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临床试验研究应符合《医疗器械临床试验质量管理规范》（国家食品药品监督管理总局与中华人民共和国国家卫生和计划生育委员会令第</w:t>
      </w:r>
      <w:r>
        <w:rPr>
          <w:rFonts w:eastAsia="仿宋_GB2312"/>
          <w:color w:val="000000"/>
          <w:sz w:val="32"/>
          <w:szCs w:val="32"/>
        </w:rPr>
        <w:t>25</w:t>
      </w:r>
      <w:r>
        <w:rPr>
          <w:rFonts w:eastAsia="仿宋_GB2312" w:hint="eastAsia"/>
          <w:color w:val="000000"/>
          <w:sz w:val="32"/>
          <w:szCs w:val="32"/>
        </w:rPr>
        <w:t>号）。</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临床试验研究应获得伦理委员会批准，并且提供知情同意书，在有执业资格的医务人员监督下进行。</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临床试验研究应始终以保证安全和受试者利益为基本原则，研究过程应避免不适当的风险。</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临床试验研究目的</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该临床研究目的是确认心脏节律识别器的安全性和有效性。</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总体设计</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该临床研究设计为多中心、开放、单组试验，</w:t>
      </w:r>
      <w:r>
        <w:rPr>
          <w:rFonts w:eastAsia="仿宋_GB2312" w:hint="eastAsia"/>
          <w:color w:val="000000"/>
          <w:kern w:val="0"/>
          <w:sz w:val="32"/>
          <w:szCs w:val="32"/>
        </w:rPr>
        <w:t>注册申请人</w:t>
      </w:r>
      <w:r>
        <w:rPr>
          <w:rFonts w:eastAsia="仿宋_GB2312" w:hint="eastAsia"/>
          <w:color w:val="000000"/>
          <w:sz w:val="32"/>
          <w:szCs w:val="32"/>
        </w:rPr>
        <w:t>应在方案设计阶段预先指明单组目标值。</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kern w:val="0"/>
          <w:sz w:val="32"/>
          <w:szCs w:val="32"/>
        </w:rPr>
        <w:t>注册申请人</w:t>
      </w:r>
      <w:r>
        <w:rPr>
          <w:rFonts w:eastAsia="仿宋_GB2312" w:hint="eastAsia"/>
          <w:color w:val="000000"/>
          <w:sz w:val="32"/>
          <w:szCs w:val="32"/>
        </w:rPr>
        <w:t>应按照同一临床试验方案，在三个以上（含三个）临床试验机构实施的临床试验。</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入组标准</w:t>
      </w:r>
    </w:p>
    <w:p w:rsidR="00A50109" w:rsidRDefault="00A50109" w:rsidP="00A50109">
      <w:pPr>
        <w:numPr>
          <w:ilvl w:val="0"/>
          <w:numId w:val="2"/>
        </w:numPr>
        <w:spacing w:line="600" w:lineRule="exact"/>
        <w:ind w:left="0" w:firstLineChars="200" w:firstLine="640"/>
        <w:rPr>
          <w:rFonts w:eastAsia="仿宋_GB2312"/>
          <w:color w:val="000000"/>
          <w:sz w:val="32"/>
          <w:szCs w:val="32"/>
        </w:rPr>
      </w:pPr>
      <w:r>
        <w:rPr>
          <w:rFonts w:eastAsia="仿宋_GB2312" w:hint="eastAsia"/>
          <w:color w:val="000000"/>
          <w:sz w:val="32"/>
          <w:szCs w:val="32"/>
        </w:rPr>
        <w:t>具有心脏节律识别适应症的患者（见</w:t>
      </w:r>
      <w:proofErr w:type="gramStart"/>
      <w:r>
        <w:rPr>
          <w:rFonts w:eastAsia="仿宋_GB2312" w:hint="eastAsia"/>
          <w:color w:val="000000"/>
          <w:sz w:val="32"/>
          <w:szCs w:val="32"/>
        </w:rPr>
        <w:t>正文第</w:t>
      </w:r>
      <w:proofErr w:type="gramEnd"/>
      <w:r>
        <w:rPr>
          <w:color w:val="000000"/>
          <w:sz w:val="32"/>
          <w:szCs w:val="32"/>
        </w:rPr>
        <w:fldChar w:fldCharType="begin"/>
      </w:r>
      <w:r>
        <w:rPr>
          <w:color w:val="000000"/>
          <w:sz w:val="32"/>
          <w:szCs w:val="32"/>
        </w:rPr>
        <w:instrText xml:space="preserve"> REF _Ref462832132 \r \h  \* MERGEFORMAT </w:instrText>
      </w:r>
      <w:r>
        <w:rPr>
          <w:color w:val="000000"/>
          <w:sz w:val="32"/>
          <w:szCs w:val="32"/>
        </w:rPr>
      </w:r>
      <w:r>
        <w:rPr>
          <w:color w:val="000000"/>
          <w:sz w:val="32"/>
          <w:szCs w:val="32"/>
        </w:rPr>
        <w:fldChar w:fldCharType="separate"/>
      </w:r>
      <w:r>
        <w:rPr>
          <w:rFonts w:eastAsia="仿宋_GB2312" w:hint="eastAsia"/>
          <w:color w:val="000000"/>
          <w:sz w:val="32"/>
          <w:szCs w:val="32"/>
        </w:rPr>
        <w:t>四、</w:t>
      </w:r>
      <w:r>
        <w:rPr>
          <w:color w:val="000000"/>
          <w:sz w:val="32"/>
          <w:szCs w:val="32"/>
        </w:rPr>
        <w:fldChar w:fldCharType="end"/>
      </w:r>
      <w:r>
        <w:rPr>
          <w:rFonts w:eastAsia="仿宋_GB2312" w:hint="eastAsia"/>
          <w:color w:val="000000"/>
          <w:sz w:val="32"/>
          <w:szCs w:val="32"/>
        </w:rPr>
        <w:t>条第</w:t>
      </w:r>
      <w:fldSimple w:instr="REF _Ref462832149 \r \h \* MERGEFORMAT ">
        <w:r>
          <w:rPr>
            <w:rFonts w:eastAsia="仿宋_GB2312"/>
            <w:color w:val="000000"/>
            <w:sz w:val="32"/>
            <w:szCs w:val="32"/>
          </w:rPr>
          <w:t>0</w:t>
        </w:r>
      </w:fldSimple>
      <w:r>
        <w:rPr>
          <w:rFonts w:eastAsia="仿宋_GB2312" w:hint="eastAsia"/>
          <w:color w:val="000000"/>
          <w:sz w:val="32"/>
          <w:szCs w:val="32"/>
        </w:rPr>
        <w:t>款第</w:t>
      </w:r>
      <w:fldSimple w:instr="REF _Ref468455143 \r \h \* MERGEFORMAT ">
        <w:r>
          <w:rPr>
            <w:rFonts w:eastAsia="仿宋_GB2312"/>
            <w:color w:val="000000"/>
            <w:sz w:val="32"/>
            <w:szCs w:val="32"/>
          </w:rPr>
          <w:t>2</w:t>
        </w:r>
      </w:fldSimple>
      <w:r>
        <w:rPr>
          <w:rFonts w:eastAsia="仿宋_GB2312" w:hint="eastAsia"/>
          <w:color w:val="000000"/>
          <w:sz w:val="32"/>
          <w:szCs w:val="32"/>
        </w:rPr>
        <w:t>项）；</w:t>
      </w:r>
    </w:p>
    <w:p w:rsidR="00A50109" w:rsidRDefault="00A50109" w:rsidP="00A50109">
      <w:pPr>
        <w:numPr>
          <w:ilvl w:val="0"/>
          <w:numId w:val="2"/>
        </w:numPr>
        <w:spacing w:line="600" w:lineRule="exact"/>
        <w:ind w:left="640" w:firstLine="0"/>
        <w:rPr>
          <w:rFonts w:eastAsia="仿宋_GB2312"/>
          <w:color w:val="000000"/>
          <w:sz w:val="32"/>
          <w:szCs w:val="32"/>
        </w:rPr>
      </w:pPr>
      <w:r>
        <w:rPr>
          <w:rFonts w:eastAsia="仿宋_GB2312" w:hint="eastAsia"/>
          <w:color w:val="000000"/>
          <w:sz w:val="32"/>
          <w:szCs w:val="32"/>
        </w:rPr>
        <w:t>本人或合法授权代表签署知情同意书；</w:t>
      </w:r>
    </w:p>
    <w:p w:rsidR="00A50109" w:rsidRDefault="00A50109" w:rsidP="00A50109">
      <w:pPr>
        <w:numPr>
          <w:ilvl w:val="0"/>
          <w:numId w:val="2"/>
        </w:numPr>
        <w:spacing w:line="600" w:lineRule="exact"/>
        <w:ind w:left="0" w:firstLineChars="200" w:firstLine="640"/>
        <w:rPr>
          <w:rFonts w:eastAsia="仿宋_GB2312"/>
          <w:color w:val="000000"/>
          <w:sz w:val="32"/>
          <w:szCs w:val="32"/>
        </w:rPr>
      </w:pPr>
      <w:r>
        <w:rPr>
          <w:rFonts w:eastAsia="仿宋_GB2312" w:hint="eastAsia"/>
          <w:color w:val="000000"/>
          <w:sz w:val="32"/>
          <w:szCs w:val="32"/>
        </w:rPr>
        <w:lastRenderedPageBreak/>
        <w:t>受试者</w:t>
      </w:r>
      <w:proofErr w:type="gramStart"/>
      <w:r>
        <w:rPr>
          <w:rFonts w:eastAsia="仿宋_GB2312" w:hint="eastAsia"/>
          <w:color w:val="000000"/>
          <w:sz w:val="32"/>
          <w:szCs w:val="32"/>
        </w:rPr>
        <w:t>应愿意且</w:t>
      </w:r>
      <w:proofErr w:type="gramEnd"/>
      <w:r>
        <w:rPr>
          <w:rFonts w:eastAsia="仿宋_GB2312" w:hint="eastAsia"/>
          <w:color w:val="000000"/>
          <w:sz w:val="32"/>
          <w:szCs w:val="32"/>
        </w:rPr>
        <w:t>能够遵守研究步骤；</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排除和退出标准</w:t>
      </w:r>
    </w:p>
    <w:p w:rsidR="00A50109" w:rsidRDefault="00A50109" w:rsidP="00A50109">
      <w:pPr>
        <w:numPr>
          <w:ilvl w:val="0"/>
          <w:numId w:val="3"/>
        </w:numPr>
        <w:spacing w:line="600" w:lineRule="exact"/>
        <w:ind w:left="0" w:firstLineChars="200" w:firstLine="640"/>
        <w:rPr>
          <w:rFonts w:eastAsia="仿宋_GB2312"/>
          <w:color w:val="000000"/>
          <w:sz w:val="32"/>
          <w:szCs w:val="32"/>
        </w:rPr>
      </w:pPr>
      <w:r>
        <w:rPr>
          <w:rFonts w:eastAsia="仿宋_GB2312" w:hint="eastAsia"/>
          <w:color w:val="000000"/>
          <w:sz w:val="32"/>
          <w:szCs w:val="32"/>
        </w:rPr>
        <w:t>可能因临床研究受到危害的受试者。</w:t>
      </w:r>
    </w:p>
    <w:p w:rsidR="00A50109" w:rsidRDefault="00A50109" w:rsidP="00A50109">
      <w:pPr>
        <w:numPr>
          <w:ilvl w:val="0"/>
          <w:numId w:val="3"/>
        </w:numPr>
        <w:spacing w:line="600" w:lineRule="exact"/>
        <w:ind w:left="0" w:firstLineChars="200" w:firstLine="640"/>
        <w:rPr>
          <w:rFonts w:eastAsia="仿宋_GB2312"/>
          <w:color w:val="000000"/>
          <w:sz w:val="32"/>
          <w:szCs w:val="32"/>
        </w:rPr>
      </w:pPr>
      <w:r>
        <w:rPr>
          <w:rFonts w:eastAsia="仿宋_GB2312" w:hint="eastAsia"/>
          <w:color w:val="000000"/>
          <w:sz w:val="32"/>
          <w:szCs w:val="32"/>
        </w:rPr>
        <w:t>试验者认为受试者不适宜继续进行试验可随时退出，受试者在</w:t>
      </w:r>
      <w:proofErr w:type="gramStart"/>
      <w:r>
        <w:rPr>
          <w:rFonts w:eastAsia="仿宋_GB2312" w:hint="eastAsia"/>
          <w:color w:val="000000"/>
          <w:sz w:val="32"/>
          <w:szCs w:val="32"/>
        </w:rPr>
        <w:t>试验全</w:t>
      </w:r>
      <w:proofErr w:type="gramEnd"/>
      <w:r>
        <w:rPr>
          <w:rFonts w:eastAsia="仿宋_GB2312" w:hint="eastAsia"/>
          <w:color w:val="000000"/>
          <w:sz w:val="32"/>
          <w:szCs w:val="32"/>
        </w:rPr>
        <w:t>过程中可随时退出。</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评价指标：</w:t>
      </w:r>
    </w:p>
    <w:p w:rsidR="00A50109" w:rsidRDefault="00A50109" w:rsidP="00A50109">
      <w:pPr>
        <w:pStyle w:val="2"/>
        <w:snapToGrid/>
        <w:spacing w:line="600" w:lineRule="exact"/>
        <w:ind w:leftChars="0" w:left="0" w:firstLineChars="200" w:firstLine="640"/>
        <w:rPr>
          <w:rFonts w:ascii="Times New Roman" w:eastAsia="楷体_GB2312" w:hAnsi="Times New Roman"/>
          <w:b w:val="0"/>
          <w:color w:val="000000"/>
          <w:sz w:val="32"/>
        </w:rPr>
      </w:pPr>
      <w:r>
        <w:rPr>
          <w:rFonts w:ascii="Times New Roman" w:eastAsia="楷体_GB2312" w:hAnsi="Times New Roman" w:hint="eastAsia"/>
          <w:b w:val="0"/>
          <w:color w:val="000000"/>
          <w:sz w:val="32"/>
        </w:rPr>
        <w:t>（一）主要评价指标：</w:t>
      </w:r>
    </w:p>
    <w:p w:rsidR="00A50109" w:rsidRDefault="00A50109" w:rsidP="00A50109">
      <w:pPr>
        <w:spacing w:line="600" w:lineRule="exact"/>
        <w:ind w:firstLine="640"/>
        <w:rPr>
          <w:rFonts w:eastAsia="仿宋_GB2312"/>
          <w:color w:val="000000"/>
          <w:sz w:val="32"/>
          <w:szCs w:val="32"/>
        </w:rPr>
      </w:pPr>
      <w:r>
        <w:rPr>
          <w:rFonts w:eastAsia="仿宋_GB2312" w:hint="eastAsia"/>
          <w:color w:val="000000"/>
          <w:sz w:val="32"/>
          <w:szCs w:val="32"/>
        </w:rPr>
        <w:t>可电击心律和非可电击心律分析的敏感性、特异性。</w:t>
      </w:r>
    </w:p>
    <w:p w:rsidR="00A50109" w:rsidRDefault="00A50109" w:rsidP="00A50109">
      <w:pPr>
        <w:pStyle w:val="2"/>
        <w:snapToGrid/>
        <w:spacing w:line="600" w:lineRule="exact"/>
        <w:ind w:leftChars="0" w:left="0" w:firstLineChars="200" w:firstLine="640"/>
        <w:rPr>
          <w:rFonts w:ascii="Times New Roman" w:eastAsia="楷体_GB2312" w:hAnsi="Times New Roman"/>
          <w:b w:val="0"/>
          <w:color w:val="000000"/>
          <w:sz w:val="32"/>
        </w:rPr>
      </w:pPr>
      <w:r>
        <w:rPr>
          <w:rFonts w:ascii="Times New Roman" w:eastAsia="楷体_GB2312" w:hAnsi="Times New Roman" w:hint="eastAsia"/>
          <w:b w:val="0"/>
          <w:color w:val="000000"/>
          <w:sz w:val="32"/>
        </w:rPr>
        <w:t>（二）次要评价指标：</w:t>
      </w:r>
    </w:p>
    <w:p w:rsidR="00A50109" w:rsidRDefault="00A50109" w:rsidP="00A50109">
      <w:pPr>
        <w:spacing w:line="600" w:lineRule="exact"/>
        <w:ind w:firstLine="640"/>
        <w:rPr>
          <w:rFonts w:eastAsia="仿宋_GB2312"/>
          <w:color w:val="000000"/>
          <w:sz w:val="32"/>
          <w:szCs w:val="32"/>
        </w:rPr>
      </w:pPr>
      <w:r>
        <w:rPr>
          <w:rFonts w:eastAsia="仿宋_GB2312" w:hint="eastAsia"/>
          <w:color w:val="000000"/>
          <w:sz w:val="32"/>
          <w:szCs w:val="32"/>
        </w:rPr>
        <w:t>试验组产品运行情况及稳定性，如提示情况、死机、失控等。</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受试者数量</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受试者数量应保证结果分析具有统计学意义。</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根据临床要求，该临床研究的目标值不得低于</w:t>
      </w:r>
      <w:r>
        <w:rPr>
          <w:rFonts w:eastAsia="仿宋_GB2312"/>
          <w:color w:val="000000"/>
          <w:sz w:val="32"/>
          <w:szCs w:val="32"/>
        </w:rPr>
        <w:t>92%</w:t>
      </w:r>
      <w:r>
        <w:rPr>
          <w:rFonts w:eastAsia="仿宋_GB2312" w:hint="eastAsia"/>
          <w:color w:val="000000"/>
          <w:sz w:val="32"/>
          <w:szCs w:val="32"/>
        </w:rPr>
        <w:t>，假设试验组性能指标为</w:t>
      </w:r>
      <w:r>
        <w:rPr>
          <w:rFonts w:eastAsia="仿宋_GB2312"/>
          <w:color w:val="000000"/>
          <w:sz w:val="32"/>
          <w:szCs w:val="32"/>
        </w:rPr>
        <w:t>95%</w:t>
      </w:r>
      <w:r>
        <w:rPr>
          <w:rFonts w:eastAsia="仿宋_GB2312" w:hint="eastAsia"/>
          <w:color w:val="000000"/>
          <w:sz w:val="32"/>
          <w:szCs w:val="32"/>
        </w:rPr>
        <w:t>，则当显著性水平取（双侧）</w:t>
      </w:r>
      <w:r>
        <w:rPr>
          <w:rFonts w:eastAsia="仿宋_GB2312"/>
          <w:color w:val="000000"/>
          <w:sz w:val="32"/>
          <w:szCs w:val="32"/>
        </w:rPr>
        <w:t>0.05</w:t>
      </w:r>
      <w:r>
        <w:rPr>
          <w:rFonts w:eastAsia="仿宋_GB2312" w:hint="eastAsia"/>
          <w:color w:val="000000"/>
          <w:sz w:val="32"/>
          <w:szCs w:val="32"/>
        </w:rPr>
        <w:t>、检验效能</w:t>
      </w:r>
      <w:r>
        <w:rPr>
          <w:rFonts w:eastAsia="仿宋_GB2312"/>
          <w:color w:val="000000"/>
          <w:sz w:val="32"/>
          <w:szCs w:val="32"/>
        </w:rPr>
        <w:t>80%</w:t>
      </w:r>
      <w:r>
        <w:rPr>
          <w:rFonts w:eastAsia="仿宋_GB2312" w:hint="eastAsia"/>
          <w:color w:val="000000"/>
          <w:sz w:val="32"/>
          <w:szCs w:val="32"/>
        </w:rPr>
        <w:t>，按统计学原则计算得到，试验中最少需要的受试者数为</w:t>
      </w:r>
      <w:r>
        <w:rPr>
          <w:rFonts w:eastAsia="仿宋_GB2312"/>
          <w:color w:val="000000"/>
          <w:sz w:val="32"/>
          <w:szCs w:val="32"/>
        </w:rPr>
        <w:t>200</w:t>
      </w:r>
      <w:r>
        <w:rPr>
          <w:rFonts w:eastAsia="仿宋_GB2312" w:hint="eastAsia"/>
          <w:color w:val="000000"/>
          <w:sz w:val="32"/>
          <w:szCs w:val="32"/>
        </w:rPr>
        <w:t>例。</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应根据心脏节律识别器的敏感性和特异性计算样本量，但应符合上述</w:t>
      </w:r>
      <w:proofErr w:type="gramStart"/>
      <w:r>
        <w:rPr>
          <w:rFonts w:eastAsia="仿宋_GB2312" w:hint="eastAsia"/>
          <w:color w:val="000000"/>
          <w:sz w:val="32"/>
          <w:szCs w:val="32"/>
        </w:rPr>
        <w:t>最低例</w:t>
      </w:r>
      <w:proofErr w:type="gramEnd"/>
      <w:r>
        <w:rPr>
          <w:rFonts w:eastAsia="仿宋_GB2312" w:hint="eastAsia"/>
          <w:color w:val="000000"/>
          <w:sz w:val="32"/>
          <w:szCs w:val="32"/>
        </w:rPr>
        <w:t>数要求。</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统计分析报告</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统计分析报告应将所有中心的数据合并在一起进行统计分析，并在总的统计分析报告中对每一治疗模式及其适应症进行统计分析描述。</w:t>
      </w:r>
    </w:p>
    <w:p w:rsidR="00A50109" w:rsidRDefault="00A50109" w:rsidP="00A50109">
      <w:pPr>
        <w:pStyle w:val="2"/>
        <w:snapToGrid/>
        <w:spacing w:line="600" w:lineRule="exact"/>
        <w:ind w:leftChars="0" w:left="0" w:firstLineChars="200" w:firstLine="640"/>
        <w:rPr>
          <w:rFonts w:ascii="Times New Roman" w:eastAsia="楷体_GB2312" w:hAnsi="Times New Roman"/>
          <w:b w:val="0"/>
          <w:color w:val="000000"/>
          <w:sz w:val="32"/>
        </w:rPr>
      </w:pPr>
      <w:r>
        <w:rPr>
          <w:rFonts w:ascii="Times New Roman" w:eastAsia="楷体_GB2312" w:hAnsi="Times New Roman" w:hint="eastAsia"/>
          <w:b w:val="0"/>
          <w:color w:val="000000"/>
          <w:sz w:val="32"/>
        </w:rPr>
        <w:lastRenderedPageBreak/>
        <w:t>（一）分析人群的确定</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数据分析时应考虑数据的完整性，所有签署知情同意并使用了受试产品的受试者必须纳入最终的统计分析。数据的剔除或在原始数据上所进行的任何处理必须有科学依据和详细说明。</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临床试验的数据分析应基于不同的分析集，通常包括全分析集（</w:t>
      </w:r>
      <w:r>
        <w:rPr>
          <w:rFonts w:eastAsia="仿宋_GB2312"/>
          <w:color w:val="000000"/>
          <w:sz w:val="32"/>
          <w:szCs w:val="32"/>
        </w:rPr>
        <w:t>Full Analysis Set</w:t>
      </w:r>
      <w:r>
        <w:rPr>
          <w:rFonts w:eastAsia="仿宋_GB2312" w:hint="eastAsia"/>
          <w:color w:val="000000"/>
          <w:sz w:val="32"/>
          <w:szCs w:val="32"/>
        </w:rPr>
        <w:t>，</w:t>
      </w:r>
      <w:r>
        <w:rPr>
          <w:rFonts w:eastAsia="仿宋_GB2312"/>
          <w:color w:val="000000"/>
          <w:sz w:val="32"/>
          <w:szCs w:val="32"/>
        </w:rPr>
        <w:t>FAS</w:t>
      </w:r>
      <w:r>
        <w:rPr>
          <w:rFonts w:eastAsia="仿宋_GB2312" w:hint="eastAsia"/>
          <w:color w:val="000000"/>
          <w:sz w:val="32"/>
          <w:szCs w:val="32"/>
        </w:rPr>
        <w:t>）、符合方案集（</w:t>
      </w:r>
      <w:r>
        <w:rPr>
          <w:rFonts w:eastAsia="仿宋_GB2312"/>
          <w:color w:val="000000"/>
          <w:sz w:val="32"/>
          <w:szCs w:val="32"/>
        </w:rPr>
        <w:t>Per Protocol Set</w:t>
      </w:r>
      <w:r>
        <w:rPr>
          <w:rFonts w:eastAsia="仿宋_GB2312" w:hint="eastAsia"/>
          <w:color w:val="000000"/>
          <w:sz w:val="32"/>
          <w:szCs w:val="32"/>
        </w:rPr>
        <w:t>，</w:t>
      </w:r>
      <w:r>
        <w:rPr>
          <w:rFonts w:eastAsia="仿宋_GB2312"/>
          <w:color w:val="000000"/>
          <w:sz w:val="32"/>
          <w:szCs w:val="32"/>
        </w:rPr>
        <w:t>PPS</w:t>
      </w:r>
      <w:r>
        <w:rPr>
          <w:rFonts w:eastAsia="仿宋_GB2312" w:hint="eastAsia"/>
          <w:color w:val="000000"/>
          <w:sz w:val="32"/>
          <w:szCs w:val="32"/>
        </w:rPr>
        <w:t>）和安全集（</w:t>
      </w:r>
      <w:r>
        <w:rPr>
          <w:rFonts w:eastAsia="仿宋_GB2312"/>
          <w:color w:val="000000"/>
          <w:sz w:val="32"/>
          <w:szCs w:val="32"/>
        </w:rPr>
        <w:t>Safety Set</w:t>
      </w:r>
      <w:r>
        <w:rPr>
          <w:rFonts w:eastAsia="仿宋_GB2312" w:hint="eastAsia"/>
          <w:color w:val="000000"/>
          <w:sz w:val="32"/>
          <w:szCs w:val="32"/>
        </w:rPr>
        <w:t>，</w:t>
      </w:r>
      <w:r>
        <w:rPr>
          <w:rFonts w:eastAsia="仿宋_GB2312"/>
          <w:color w:val="000000"/>
          <w:sz w:val="32"/>
          <w:szCs w:val="32"/>
        </w:rPr>
        <w:t>SS</w:t>
      </w:r>
      <w:r>
        <w:rPr>
          <w:rFonts w:eastAsia="仿宋_GB2312" w:hint="eastAsia"/>
          <w:color w:val="000000"/>
          <w:sz w:val="32"/>
          <w:szCs w:val="32"/>
        </w:rPr>
        <w:t>），研究方案中应明确</w:t>
      </w:r>
      <w:proofErr w:type="gramStart"/>
      <w:r>
        <w:rPr>
          <w:rFonts w:eastAsia="仿宋_GB2312" w:hint="eastAsia"/>
          <w:color w:val="000000"/>
          <w:sz w:val="32"/>
          <w:szCs w:val="32"/>
        </w:rPr>
        <w:t>各分析集</w:t>
      </w:r>
      <w:proofErr w:type="gramEnd"/>
      <w:r>
        <w:rPr>
          <w:rFonts w:eastAsia="仿宋_GB2312" w:hint="eastAsia"/>
          <w:color w:val="000000"/>
          <w:sz w:val="32"/>
          <w:szCs w:val="32"/>
        </w:rPr>
        <w:t>的定义。对于全分析集中的脱落病例，其主要研究终点的</w:t>
      </w:r>
      <w:proofErr w:type="gramStart"/>
      <w:r>
        <w:rPr>
          <w:rFonts w:eastAsia="仿宋_GB2312" w:hint="eastAsia"/>
          <w:color w:val="000000"/>
          <w:sz w:val="32"/>
          <w:szCs w:val="32"/>
        </w:rPr>
        <w:t>缺失值</w:t>
      </w:r>
      <w:proofErr w:type="gramEnd"/>
      <w:r>
        <w:rPr>
          <w:rFonts w:eastAsia="仿宋_GB2312" w:hint="eastAsia"/>
          <w:color w:val="000000"/>
          <w:sz w:val="32"/>
          <w:szCs w:val="32"/>
        </w:rPr>
        <w:t>的填补方法应在方案中予以说明，建议采用不同的缺失数据</w:t>
      </w:r>
      <w:proofErr w:type="gramStart"/>
      <w:r>
        <w:rPr>
          <w:rFonts w:eastAsia="仿宋_GB2312" w:hint="eastAsia"/>
          <w:color w:val="000000"/>
          <w:sz w:val="32"/>
          <w:szCs w:val="32"/>
        </w:rPr>
        <w:t>截转方法</w:t>
      </w:r>
      <w:proofErr w:type="gramEnd"/>
      <w:r>
        <w:rPr>
          <w:rFonts w:eastAsia="仿宋_GB2312" w:hint="eastAsia"/>
          <w:color w:val="000000"/>
          <w:sz w:val="32"/>
          <w:szCs w:val="32"/>
        </w:rPr>
        <w:t>进行灵敏度分析，以评价缺失数据对研究结果稳定性的影响，如末次数据结转法（</w:t>
      </w:r>
      <w:r>
        <w:rPr>
          <w:rFonts w:eastAsia="仿宋_GB2312"/>
          <w:color w:val="000000"/>
          <w:sz w:val="32"/>
          <w:szCs w:val="32"/>
        </w:rPr>
        <w:t>Last Observation Carried Forward, LOCF</w:t>
      </w:r>
      <w:r>
        <w:rPr>
          <w:rFonts w:eastAsia="仿宋_GB2312" w:hint="eastAsia"/>
          <w:color w:val="000000"/>
          <w:sz w:val="32"/>
          <w:szCs w:val="32"/>
        </w:rPr>
        <w:t>）及</w:t>
      </w:r>
      <w:proofErr w:type="gramStart"/>
      <w:r>
        <w:rPr>
          <w:rFonts w:eastAsia="仿宋_GB2312" w:hint="eastAsia"/>
          <w:color w:val="000000"/>
          <w:sz w:val="32"/>
          <w:szCs w:val="32"/>
        </w:rPr>
        <w:t>最</w:t>
      </w:r>
      <w:proofErr w:type="gramEnd"/>
      <w:r>
        <w:rPr>
          <w:rFonts w:eastAsia="仿宋_GB2312" w:hint="eastAsia"/>
          <w:color w:val="000000"/>
          <w:sz w:val="32"/>
          <w:szCs w:val="32"/>
        </w:rPr>
        <w:t>差值法（</w:t>
      </w:r>
      <w:r>
        <w:rPr>
          <w:rFonts w:eastAsia="仿宋_GB2312"/>
          <w:color w:val="000000"/>
          <w:sz w:val="32"/>
          <w:szCs w:val="32"/>
        </w:rPr>
        <w:t>Worst Scenario Analyses</w:t>
      </w:r>
      <w:r>
        <w:rPr>
          <w:rFonts w:eastAsia="仿宋_GB2312" w:hint="eastAsia"/>
          <w:color w:val="000000"/>
          <w:sz w:val="32"/>
          <w:szCs w:val="32"/>
        </w:rPr>
        <w:t>）等。</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主要研究终点指标的分析必须同时在全分析集和符合方案集上进行；当以上两种数据集的分析结论一致时，可以增强试验结果的可信性，当不一致时，应对其差异进行清楚的讨论和解释。如果符合方案集中被排除的受试者比例太大，则会影响试验的有效性分析。安全性指标的分析应基于安全集。</w:t>
      </w:r>
    </w:p>
    <w:p w:rsidR="00A50109" w:rsidRDefault="00A50109" w:rsidP="00A50109">
      <w:pPr>
        <w:pStyle w:val="2"/>
        <w:snapToGrid/>
        <w:spacing w:line="600" w:lineRule="exact"/>
        <w:ind w:leftChars="0" w:left="0" w:firstLineChars="200" w:firstLine="640"/>
        <w:rPr>
          <w:rFonts w:ascii="Times New Roman" w:eastAsia="楷体_GB2312" w:hAnsi="Times New Roman"/>
          <w:color w:val="000000"/>
          <w:sz w:val="32"/>
        </w:rPr>
      </w:pPr>
      <w:r>
        <w:rPr>
          <w:rFonts w:ascii="Times New Roman" w:eastAsia="楷体_GB2312" w:hAnsi="Times New Roman" w:hint="eastAsia"/>
          <w:b w:val="0"/>
          <w:color w:val="000000"/>
          <w:sz w:val="32"/>
        </w:rPr>
        <w:t>（二）分析方法的选择</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临床试验数据的分析应采用国内外公认的统计分析方法。临床试验方案应当明确统计假设、统计检验的类型、检</w:t>
      </w:r>
      <w:r>
        <w:rPr>
          <w:rFonts w:eastAsia="仿宋_GB2312" w:hint="eastAsia"/>
          <w:color w:val="000000"/>
          <w:sz w:val="32"/>
          <w:szCs w:val="32"/>
        </w:rPr>
        <w:lastRenderedPageBreak/>
        <w:t>验假设。</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对于主要研究终点，统计结果需采用点估计及相应的</w:t>
      </w:r>
      <w:r>
        <w:rPr>
          <w:rFonts w:eastAsia="仿宋_GB2312"/>
          <w:color w:val="000000"/>
          <w:sz w:val="32"/>
          <w:szCs w:val="32"/>
        </w:rPr>
        <w:t>95%</w:t>
      </w:r>
      <w:r>
        <w:rPr>
          <w:rFonts w:eastAsia="仿宋_GB2312" w:hint="eastAsia"/>
          <w:color w:val="000000"/>
          <w:sz w:val="32"/>
          <w:szCs w:val="32"/>
        </w:rPr>
        <w:t>可信区间进行评价。通过将影响心脏节律识别器敏感性和特异性的</w:t>
      </w:r>
      <w:r>
        <w:rPr>
          <w:rFonts w:eastAsia="仿宋_GB2312"/>
          <w:color w:val="000000"/>
          <w:sz w:val="32"/>
          <w:szCs w:val="32"/>
        </w:rPr>
        <w:t>95%</w:t>
      </w:r>
      <w:r>
        <w:rPr>
          <w:rFonts w:eastAsia="仿宋_GB2312" w:hint="eastAsia"/>
          <w:color w:val="000000"/>
          <w:sz w:val="32"/>
          <w:szCs w:val="32"/>
        </w:rPr>
        <w:t>可信区间与方案中预先指明的具有临床意义的目标值进行比较，从而</w:t>
      </w:r>
      <w:proofErr w:type="gramStart"/>
      <w:r>
        <w:rPr>
          <w:rFonts w:eastAsia="仿宋_GB2312" w:hint="eastAsia"/>
          <w:color w:val="000000"/>
          <w:sz w:val="32"/>
          <w:szCs w:val="32"/>
        </w:rPr>
        <w:t>判断受</w:t>
      </w:r>
      <w:proofErr w:type="gramEnd"/>
      <w:r>
        <w:rPr>
          <w:rFonts w:eastAsia="仿宋_GB2312" w:hint="eastAsia"/>
          <w:color w:val="000000"/>
          <w:sz w:val="32"/>
          <w:szCs w:val="32"/>
        </w:rPr>
        <w:t>试产品是否满足方案提出的假设。</w:t>
      </w:r>
    </w:p>
    <w:p w:rsidR="00A50109" w:rsidRDefault="00A50109" w:rsidP="00A50109">
      <w:pPr>
        <w:pStyle w:val="1"/>
        <w:numPr>
          <w:ilvl w:val="0"/>
          <w:numId w:val="1"/>
        </w:numPr>
        <w:spacing w:before="0" w:after="0" w:line="600" w:lineRule="exact"/>
        <w:ind w:left="0" w:firstLineChars="200" w:firstLine="640"/>
        <w:rPr>
          <w:rFonts w:eastAsia="黑体"/>
          <w:b w:val="0"/>
          <w:color w:val="000000"/>
          <w:sz w:val="32"/>
          <w:szCs w:val="32"/>
        </w:rPr>
      </w:pPr>
      <w:r>
        <w:rPr>
          <w:rFonts w:eastAsia="黑体" w:hint="eastAsia"/>
          <w:b w:val="0"/>
          <w:color w:val="000000"/>
          <w:sz w:val="32"/>
          <w:szCs w:val="32"/>
        </w:rPr>
        <w:t>临床研究的实施和管理</w:t>
      </w:r>
    </w:p>
    <w:p w:rsidR="00A50109" w:rsidRDefault="00A50109" w:rsidP="00A50109">
      <w:pPr>
        <w:spacing w:line="600" w:lineRule="exact"/>
        <w:ind w:firstLineChars="200" w:firstLine="640"/>
        <w:rPr>
          <w:rFonts w:eastAsia="仿宋_GB2312"/>
          <w:color w:val="000000"/>
          <w:sz w:val="32"/>
          <w:szCs w:val="32"/>
        </w:rPr>
      </w:pPr>
      <w:r>
        <w:rPr>
          <w:rFonts w:eastAsia="仿宋_GB2312" w:hint="eastAsia"/>
          <w:color w:val="000000"/>
          <w:sz w:val="32"/>
          <w:szCs w:val="32"/>
        </w:rPr>
        <w:t>该临床研究中出现的任何不良事件，无论是预期的还是非预期的，均应如实记录和报告，并由临床专家分析原因、判断其与器械的关系。对于严重不良事件，按照法规要求及时上报；同时临床研究人员应当及时做出临床判断，采取措施，保护受试者利益；必要时中止临床研究。不良事件应作为结果变量参加临床研究的统计分析。</w:t>
      </w:r>
    </w:p>
    <w:p w:rsidR="000C158B" w:rsidRPr="00A20116" w:rsidRDefault="00A50109" w:rsidP="00A20116">
      <w:pPr>
        <w:spacing w:line="600" w:lineRule="exact"/>
        <w:ind w:firstLineChars="200" w:firstLine="640"/>
        <w:rPr>
          <w:rFonts w:eastAsia="仿宋_GB2312"/>
          <w:color w:val="000000"/>
          <w:sz w:val="32"/>
          <w:szCs w:val="32"/>
        </w:rPr>
      </w:pPr>
      <w:r>
        <w:rPr>
          <w:rFonts w:eastAsia="仿宋_GB2312" w:hint="eastAsia"/>
          <w:color w:val="000000"/>
          <w:sz w:val="32"/>
          <w:szCs w:val="32"/>
        </w:rPr>
        <w:t>为保证数据的完整性和受试者的安全，以备今后对其进行跟踪、核查，该临床研究人员应将所有入组受试者的基本信息和研究数据记录在中央计算机系统内，以备今后对其进行跟踪、核查。所有签署知情同意书并使用了试验组的受试者必须纳入分析。数据的剔除或偏移数据的处理应有科学依据和详细说明。</w:t>
      </w:r>
    </w:p>
    <w:sectPr w:rsidR="000C158B" w:rsidRPr="00A20116" w:rsidSect="000C15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2205"/>
    <w:multiLevelType w:val="hybridMultilevel"/>
    <w:tmpl w:val="BF7CB112"/>
    <w:lvl w:ilvl="0" w:tplc="8312ECC8">
      <w:start w:val="1"/>
      <w:numFmt w:val="decimal"/>
      <w:suff w:val="nothing"/>
      <w:lvlText w:val="%1."/>
      <w:lvlJc w:val="left"/>
      <w:pPr>
        <w:ind w:left="70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6D63F0"/>
    <w:multiLevelType w:val="hybridMultilevel"/>
    <w:tmpl w:val="7158CA86"/>
    <w:lvl w:ilvl="0" w:tplc="41A84B90">
      <w:start w:val="1"/>
      <w:numFmt w:val="decimal"/>
      <w:suff w:val="nothing"/>
      <w:lvlText w:val="%1."/>
      <w:lvlJc w:val="left"/>
      <w:pPr>
        <w:ind w:left="704"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5C37E34"/>
    <w:multiLevelType w:val="hybridMultilevel"/>
    <w:tmpl w:val="D4F2D806"/>
    <w:lvl w:ilvl="0" w:tplc="C270E6FC">
      <w:start w:val="1"/>
      <w:numFmt w:val="chineseCountingThousand"/>
      <w:suff w:val="nothing"/>
      <w:lvlText w:val="%1、"/>
      <w:lvlJc w:val="left"/>
      <w:pPr>
        <w:ind w:left="420" w:hanging="4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109"/>
    <w:rsid w:val="00007467"/>
    <w:rsid w:val="000C158B"/>
    <w:rsid w:val="00393E71"/>
    <w:rsid w:val="007062F0"/>
    <w:rsid w:val="00726931"/>
    <w:rsid w:val="007B4518"/>
    <w:rsid w:val="00817FA2"/>
    <w:rsid w:val="00A20116"/>
    <w:rsid w:val="00A50109"/>
    <w:rsid w:val="00A808B2"/>
    <w:rsid w:val="00A90E7C"/>
    <w:rsid w:val="00BF6296"/>
    <w:rsid w:val="00CA3654"/>
    <w:rsid w:val="00D30159"/>
    <w:rsid w:val="00D42806"/>
    <w:rsid w:val="00D52389"/>
    <w:rsid w:val="00DA3C89"/>
    <w:rsid w:val="00E53BF7"/>
    <w:rsid w:val="00E63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0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50109"/>
    <w:pPr>
      <w:keepNext/>
      <w:keepLines/>
      <w:spacing w:before="340" w:after="330" w:line="576" w:lineRule="auto"/>
      <w:outlineLvl w:val="0"/>
    </w:pPr>
    <w:rPr>
      <w:b/>
      <w:bCs/>
      <w:kern w:val="44"/>
      <w:sz w:val="44"/>
      <w:szCs w:val="44"/>
      <w:lang/>
    </w:rPr>
  </w:style>
  <w:style w:type="paragraph" w:styleId="2">
    <w:name w:val="heading 2"/>
    <w:basedOn w:val="a"/>
    <w:next w:val="a"/>
    <w:link w:val="2Char"/>
    <w:uiPriority w:val="9"/>
    <w:semiHidden/>
    <w:unhideWhenUsed/>
    <w:qFormat/>
    <w:rsid w:val="00A50109"/>
    <w:pPr>
      <w:keepNext/>
      <w:keepLines/>
      <w:snapToGrid w:val="0"/>
      <w:spacing w:line="276" w:lineRule="auto"/>
      <w:ind w:leftChars="100" w:left="341" w:hangingChars="241" w:hanging="241"/>
      <w:outlineLvl w:val="1"/>
    </w:pPr>
    <w:rPr>
      <w:rFonts w:ascii="Arial" w:hAnsi="Arial"/>
      <w:b/>
      <w:bCs/>
      <w:color w:val="000081"/>
      <w:sz w:val="26"/>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0109"/>
    <w:rPr>
      <w:rFonts w:ascii="Times New Roman" w:eastAsia="宋体" w:hAnsi="Times New Roman" w:cs="Times New Roman"/>
      <w:b/>
      <w:bCs/>
      <w:kern w:val="44"/>
      <w:sz w:val="44"/>
      <w:szCs w:val="44"/>
      <w:lang/>
    </w:rPr>
  </w:style>
  <w:style w:type="character" w:customStyle="1" w:styleId="2Char">
    <w:name w:val="标题 2 Char"/>
    <w:basedOn w:val="a0"/>
    <w:link w:val="2"/>
    <w:uiPriority w:val="9"/>
    <w:semiHidden/>
    <w:rsid w:val="00A50109"/>
    <w:rPr>
      <w:rFonts w:ascii="Arial" w:eastAsia="宋体" w:hAnsi="Arial" w:cs="Times New Roman"/>
      <w:b/>
      <w:bCs/>
      <w:color w:val="000081"/>
      <w:sz w:val="26"/>
      <w:szCs w:val="32"/>
      <w:lang/>
    </w:rPr>
  </w:style>
</w:styles>
</file>

<file path=word/webSettings.xml><?xml version="1.0" encoding="utf-8"?>
<w:webSettings xmlns:r="http://schemas.openxmlformats.org/officeDocument/2006/relationships" xmlns:w="http://schemas.openxmlformats.org/wordprocessingml/2006/main">
  <w:divs>
    <w:div w:id="4121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1563</Characters>
  <Application>Microsoft Office Word</Application>
  <DocSecurity>0</DocSecurity>
  <Lines>13</Lines>
  <Paragraphs>3</Paragraphs>
  <ScaleCrop>false</ScaleCrop>
  <Company>Hewlett-Packard Company</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YLZB</dc:creator>
  <cp:keywords/>
  <dc:description/>
  <cp:lastModifiedBy>YLZB</cp:lastModifiedBy>
  <cp:revision>3</cp:revision>
  <dcterms:created xsi:type="dcterms:W3CDTF">2017-03-22T05:29:00Z</dcterms:created>
  <dcterms:modified xsi:type="dcterms:W3CDTF">2017-03-22T05:29:00Z</dcterms:modified>
</cp:coreProperties>
</file>